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5F9"/>
        <w:tblLayout w:type="fixed"/>
        <w:tblLook w:val="01E0" w:firstRow="1" w:lastRow="1" w:firstColumn="1" w:lastColumn="1" w:noHBand="0" w:noVBand="0"/>
      </w:tblPr>
      <w:tblGrid>
        <w:gridCol w:w="7"/>
        <w:gridCol w:w="9"/>
        <w:gridCol w:w="430"/>
        <w:gridCol w:w="688"/>
        <w:gridCol w:w="18"/>
        <w:gridCol w:w="264"/>
        <w:gridCol w:w="287"/>
        <w:gridCol w:w="139"/>
        <w:gridCol w:w="287"/>
        <w:gridCol w:w="141"/>
        <w:gridCol w:w="151"/>
        <w:gridCol w:w="425"/>
        <w:gridCol w:w="981"/>
        <w:gridCol w:w="1180"/>
        <w:gridCol w:w="527"/>
        <w:gridCol w:w="425"/>
        <w:gridCol w:w="132"/>
        <w:gridCol w:w="1002"/>
        <w:gridCol w:w="213"/>
        <w:gridCol w:w="351"/>
        <w:gridCol w:w="137"/>
        <w:gridCol w:w="293"/>
        <w:gridCol w:w="132"/>
        <w:gridCol w:w="422"/>
        <w:gridCol w:w="292"/>
        <w:gridCol w:w="277"/>
        <w:gridCol w:w="148"/>
        <w:gridCol w:w="842"/>
        <w:gridCol w:w="155"/>
        <w:gridCol w:w="402"/>
        <w:gridCol w:w="26"/>
      </w:tblGrid>
      <w:tr w:rsidR="00E821D6" w:rsidRPr="00B565D2" w14:paraId="7F0AEF36" w14:textId="77777777" w:rsidTr="00230E68">
        <w:trPr>
          <w:gridBefore w:val="1"/>
          <w:wBefore w:w="7" w:type="dxa"/>
          <w:trHeight w:val="198"/>
        </w:trPr>
        <w:tc>
          <w:tcPr>
            <w:tcW w:w="10776" w:type="dxa"/>
            <w:gridSpan w:val="30"/>
            <w:tcBorders>
              <w:top w:val="single" w:sz="12" w:space="0" w:color="auto"/>
              <w:left w:val="single" w:sz="12" w:space="0" w:color="auto"/>
              <w:bottom w:val="single" w:sz="12" w:space="0" w:color="auto"/>
              <w:right w:val="single" w:sz="12" w:space="0" w:color="auto"/>
            </w:tcBorders>
            <w:shd w:val="clear" w:color="auto" w:fill="F1F5F9"/>
            <w:vAlign w:val="center"/>
          </w:tcPr>
          <w:p w14:paraId="673F3617" w14:textId="1ED03282" w:rsidR="00E821D6" w:rsidRPr="00B565D2" w:rsidRDefault="00E821D6" w:rsidP="00B11E7F">
            <w:pPr>
              <w:keepNext/>
              <w:snapToGrid w:val="0"/>
              <w:spacing w:before="40" w:after="40" w:line="240" w:lineRule="auto"/>
              <w:jc w:val="center"/>
              <w:rPr>
                <w:rFonts w:ascii="Arial" w:hAnsi="Arial" w:cs="Arial"/>
                <w:szCs w:val="21"/>
              </w:rPr>
            </w:pPr>
            <w:r w:rsidRPr="006B6044">
              <w:rPr>
                <w:rFonts w:asciiTheme="majorHAnsi" w:hAnsiTheme="majorHAnsi"/>
                <w:b/>
                <w:smallCaps/>
                <w:spacing w:val="4"/>
                <w:sz w:val="16"/>
                <w:szCs w:val="16"/>
              </w:rPr>
              <w:t>This Form Is Designed For You To Request A Course Transfer</w:t>
            </w:r>
            <w:r w:rsidR="00501EE1" w:rsidRPr="006B6044">
              <w:rPr>
                <w:rFonts w:asciiTheme="majorHAnsi" w:hAnsiTheme="majorHAnsi"/>
                <w:b/>
                <w:smallCaps/>
                <w:spacing w:val="4"/>
                <w:sz w:val="16"/>
                <w:szCs w:val="16"/>
              </w:rPr>
              <w:t xml:space="preserve"> (A)</w:t>
            </w:r>
            <w:r w:rsidRPr="006B6044">
              <w:rPr>
                <w:rFonts w:asciiTheme="majorHAnsi" w:hAnsiTheme="majorHAnsi"/>
                <w:b/>
                <w:smallCaps/>
                <w:spacing w:val="4"/>
                <w:sz w:val="16"/>
                <w:szCs w:val="16"/>
              </w:rPr>
              <w:t>, Course Freeze</w:t>
            </w:r>
            <w:r w:rsidR="00501EE1" w:rsidRPr="006B6044">
              <w:rPr>
                <w:rFonts w:asciiTheme="majorHAnsi" w:hAnsiTheme="majorHAnsi"/>
                <w:b/>
                <w:smallCaps/>
                <w:spacing w:val="4"/>
                <w:sz w:val="16"/>
                <w:szCs w:val="16"/>
              </w:rPr>
              <w:t xml:space="preserve"> (B)</w:t>
            </w:r>
            <w:r w:rsidRPr="006B6044">
              <w:rPr>
                <w:rFonts w:asciiTheme="majorHAnsi" w:hAnsiTheme="majorHAnsi"/>
                <w:b/>
                <w:smallCaps/>
                <w:spacing w:val="4"/>
                <w:sz w:val="16"/>
                <w:szCs w:val="16"/>
              </w:rPr>
              <w:t xml:space="preserve">, </w:t>
            </w:r>
            <w:r w:rsidR="00B11E7F" w:rsidRPr="006B6044">
              <w:rPr>
                <w:rFonts w:asciiTheme="majorHAnsi" w:hAnsiTheme="majorHAnsi"/>
                <w:b/>
                <w:smallCaps/>
                <w:spacing w:val="4"/>
                <w:sz w:val="16"/>
                <w:szCs w:val="16"/>
              </w:rPr>
              <w:t>or Withdrawal from Studies</w:t>
            </w:r>
            <w:r w:rsidR="00501EE1" w:rsidRPr="006B6044">
              <w:rPr>
                <w:rFonts w:asciiTheme="majorHAnsi" w:hAnsiTheme="majorHAnsi"/>
                <w:b/>
                <w:smallCaps/>
                <w:spacing w:val="4"/>
                <w:sz w:val="16"/>
                <w:szCs w:val="16"/>
              </w:rPr>
              <w:t xml:space="preserve"> (</w:t>
            </w:r>
            <w:r w:rsidR="005D2B5F" w:rsidRPr="006B6044">
              <w:rPr>
                <w:rFonts w:asciiTheme="majorHAnsi" w:hAnsiTheme="majorHAnsi"/>
                <w:b/>
                <w:smallCaps/>
                <w:spacing w:val="4"/>
                <w:sz w:val="16"/>
                <w:szCs w:val="16"/>
              </w:rPr>
              <w:t>C</w:t>
            </w:r>
            <w:r w:rsidR="00501EE1" w:rsidRPr="006B6044">
              <w:rPr>
                <w:rFonts w:asciiTheme="majorHAnsi" w:hAnsiTheme="majorHAnsi"/>
                <w:b/>
                <w:smallCaps/>
                <w:spacing w:val="4"/>
                <w:sz w:val="16"/>
                <w:szCs w:val="16"/>
              </w:rPr>
              <w:t>)</w:t>
            </w:r>
            <w:r w:rsidRPr="006B6044">
              <w:rPr>
                <w:rFonts w:asciiTheme="majorHAnsi" w:hAnsiTheme="majorHAnsi"/>
                <w:b/>
                <w:smallCaps/>
                <w:spacing w:val="4"/>
                <w:sz w:val="16"/>
                <w:szCs w:val="16"/>
              </w:rPr>
              <w:t xml:space="preserve">. </w:t>
            </w:r>
            <w:r w:rsidR="00501EE1" w:rsidRPr="006B6044">
              <w:rPr>
                <w:rFonts w:asciiTheme="majorHAnsi" w:hAnsiTheme="majorHAnsi"/>
                <w:b/>
                <w:smallCaps/>
                <w:spacing w:val="4"/>
                <w:sz w:val="16"/>
                <w:szCs w:val="16"/>
              </w:rPr>
              <w:br/>
            </w:r>
            <w:r w:rsidR="00B11E7F" w:rsidRPr="006B6044">
              <w:rPr>
                <w:rFonts w:asciiTheme="majorHAnsi" w:hAnsiTheme="majorHAnsi"/>
                <w:b/>
                <w:smallCaps/>
                <w:spacing w:val="4"/>
                <w:sz w:val="16"/>
                <w:szCs w:val="16"/>
              </w:rPr>
              <w:t xml:space="preserve">It </w:t>
            </w:r>
            <w:r w:rsidR="00B11E7F" w:rsidRPr="006B6044">
              <w:rPr>
                <w:rFonts w:asciiTheme="majorHAnsi" w:hAnsiTheme="majorHAnsi" w:cs="Arial"/>
                <w:b/>
                <w:bCs/>
                <w:smallCaps/>
                <w:sz w:val="16"/>
                <w:szCs w:val="16"/>
              </w:rPr>
              <w:t xml:space="preserve">should only be completed following a formal interview with the personal tutor/ program leader/ college registrar. </w:t>
            </w:r>
            <w:r w:rsidR="00B11E7F" w:rsidRPr="006B6044">
              <w:rPr>
                <w:b/>
                <w:bCs/>
                <w:smallCaps/>
                <w:sz w:val="16"/>
                <w:szCs w:val="16"/>
              </w:rPr>
              <w:t xml:space="preserve">For further information, </w:t>
            </w:r>
            <w:r w:rsidR="00B11E7F">
              <w:rPr>
                <w:b/>
                <w:bCs/>
                <w:smallCaps/>
                <w:sz w:val="16"/>
                <w:szCs w:val="16"/>
              </w:rPr>
              <w:t xml:space="preserve">please refer to </w:t>
            </w:r>
            <w:r w:rsidR="009D5A9E">
              <w:rPr>
                <w:b/>
                <w:bCs/>
                <w:smallCaps/>
                <w:sz w:val="16"/>
                <w:szCs w:val="16"/>
              </w:rPr>
              <w:t xml:space="preserve">MRC policies and </w:t>
            </w:r>
            <w:r w:rsidR="00B11E7F">
              <w:rPr>
                <w:b/>
                <w:bCs/>
                <w:smallCaps/>
                <w:sz w:val="16"/>
                <w:szCs w:val="16"/>
              </w:rPr>
              <w:t xml:space="preserve">procedures </w:t>
            </w:r>
            <w:r w:rsidR="009D5A9E">
              <w:rPr>
                <w:b/>
                <w:bCs/>
                <w:smallCaps/>
                <w:sz w:val="16"/>
                <w:szCs w:val="16"/>
              </w:rPr>
              <w:t>(</w:t>
            </w:r>
            <w:r w:rsidR="009D5A9E" w:rsidRPr="009D5A9E">
              <w:rPr>
                <w:b/>
                <w:bCs/>
                <w:smallCaps/>
                <w:sz w:val="16"/>
                <w:szCs w:val="16"/>
              </w:rPr>
              <w:t>https://mrcollege.ac.uk/mrc-policy/</w:t>
            </w:r>
            <w:r w:rsidR="009D5A9E">
              <w:rPr>
                <w:b/>
                <w:bCs/>
                <w:smallCaps/>
                <w:sz w:val="16"/>
                <w:szCs w:val="16"/>
              </w:rPr>
              <w:t xml:space="preserve">) for the interruption, course Freeze, and </w:t>
            </w:r>
            <w:r w:rsidR="00B11E7F">
              <w:rPr>
                <w:b/>
                <w:bCs/>
                <w:smallCaps/>
                <w:sz w:val="16"/>
                <w:szCs w:val="16"/>
              </w:rPr>
              <w:t>withdrawal</w:t>
            </w:r>
            <w:r w:rsidR="009D5A9E">
              <w:rPr>
                <w:b/>
                <w:bCs/>
                <w:smallCaps/>
                <w:sz w:val="16"/>
                <w:szCs w:val="16"/>
              </w:rPr>
              <w:t xml:space="preserve"> (refund &amp; compensation policy, admissions policy, &amp; </w:t>
            </w:r>
            <w:r w:rsidR="00B11E7F">
              <w:rPr>
                <w:b/>
                <w:bCs/>
                <w:smallCaps/>
                <w:sz w:val="16"/>
                <w:szCs w:val="16"/>
              </w:rPr>
              <w:t>transfer of studies</w:t>
            </w:r>
            <w:r w:rsidR="00B11E7F" w:rsidRPr="00940A44">
              <w:rPr>
                <w:b/>
                <w:bCs/>
                <w:smallCaps/>
                <w:sz w:val="16"/>
                <w:szCs w:val="16"/>
              </w:rPr>
              <w:t>.</w:t>
            </w:r>
            <w:r w:rsidR="00B11E7F">
              <w:rPr>
                <w:b/>
                <w:bCs/>
                <w:smallCaps/>
                <w:sz w:val="16"/>
                <w:szCs w:val="16"/>
              </w:rPr>
              <w:t xml:space="preserve"> </w:t>
            </w:r>
            <w:r w:rsidR="00B11E7F">
              <w:rPr>
                <w:rFonts w:asciiTheme="majorHAnsi" w:hAnsiTheme="majorHAnsi" w:cs="Arial"/>
                <w:b/>
                <w:bCs/>
                <w:smallCaps/>
                <w:sz w:val="16"/>
                <w:szCs w:val="16"/>
              </w:rPr>
              <w:t xml:space="preserve">Please be aware that the date recorded is when your request is approved. Your liability to any fees remains </w:t>
            </w:r>
            <w:r w:rsidR="00B11E7F">
              <w:rPr>
                <w:rFonts w:asciiTheme="majorHAnsi" w:eastAsia="Times New Roman" w:hAnsiTheme="majorHAnsi" w:cs="Arial"/>
                <w:b/>
                <w:smallCaps/>
                <w:color w:val="000000"/>
                <w:sz w:val="16"/>
                <w:szCs w:val="16"/>
                <w:lang w:eastAsia="en-US"/>
              </w:rPr>
              <w:t xml:space="preserve">in the period before this date. </w:t>
            </w:r>
            <w:r w:rsidR="00B11E7F" w:rsidRPr="00E56C81">
              <w:rPr>
                <w:rFonts w:asciiTheme="majorHAnsi" w:hAnsiTheme="majorHAnsi"/>
                <w:b/>
                <w:bCs/>
                <w:smallCaps/>
                <w:sz w:val="16"/>
                <w:szCs w:val="16"/>
              </w:rPr>
              <w:t xml:space="preserve">Once completed, please email the form </w:t>
            </w:r>
            <w:r w:rsidR="008926D0">
              <w:rPr>
                <w:rFonts w:asciiTheme="majorHAnsi" w:hAnsiTheme="majorHAnsi"/>
                <w:b/>
                <w:bCs/>
                <w:smallCaps/>
                <w:sz w:val="16"/>
                <w:szCs w:val="16"/>
              </w:rPr>
              <w:t>to student. services@mrcollege.ac.uk</w:t>
            </w:r>
            <w:r w:rsidR="00BF30E9">
              <w:rPr>
                <w:rFonts w:asciiTheme="majorHAnsi" w:hAnsiTheme="majorHAnsi"/>
                <w:b/>
                <w:bCs/>
                <w:smallCaps/>
                <w:color w:val="002060"/>
                <w:sz w:val="16"/>
                <w:szCs w:val="16"/>
              </w:rPr>
              <w:t>. S</w:t>
            </w:r>
            <w:r w:rsidR="00B11E7F" w:rsidRPr="00E56C81">
              <w:rPr>
                <w:rFonts w:asciiTheme="majorHAnsi" w:hAnsiTheme="majorHAnsi" w:cs="Arial"/>
                <w:b/>
                <w:bCs/>
                <w:smallCaps/>
                <w:sz w:val="16"/>
                <w:szCs w:val="16"/>
              </w:rPr>
              <w:t xml:space="preserve">tudents experiencing personal challenges or </w:t>
            </w:r>
            <w:r w:rsidR="00B11E7F">
              <w:rPr>
                <w:rFonts w:asciiTheme="majorHAnsi" w:hAnsiTheme="majorHAnsi" w:cs="Arial"/>
                <w:b/>
                <w:bCs/>
                <w:smallCaps/>
                <w:sz w:val="16"/>
                <w:szCs w:val="16"/>
              </w:rPr>
              <w:t>physical</w:t>
            </w:r>
            <w:r w:rsidR="00B11E7F" w:rsidRPr="00E56C81">
              <w:rPr>
                <w:rFonts w:asciiTheme="majorHAnsi" w:hAnsiTheme="majorHAnsi" w:cs="Arial"/>
                <w:b/>
                <w:bCs/>
                <w:smallCaps/>
                <w:sz w:val="16"/>
                <w:szCs w:val="16"/>
              </w:rPr>
              <w:t xml:space="preserve"> impairments </w:t>
            </w:r>
            <w:r w:rsidR="00DD7F79">
              <w:rPr>
                <w:rFonts w:asciiTheme="majorHAnsi" w:hAnsiTheme="majorHAnsi" w:cs="Arial"/>
                <w:b/>
                <w:bCs/>
                <w:smallCaps/>
                <w:sz w:val="16"/>
                <w:szCs w:val="16"/>
              </w:rPr>
              <w:t xml:space="preserve">are </w:t>
            </w:r>
            <w:r w:rsidR="00B11E7F" w:rsidRPr="00E56C81">
              <w:rPr>
                <w:rFonts w:asciiTheme="majorHAnsi" w:hAnsiTheme="majorHAnsi" w:cs="Arial"/>
                <w:b/>
                <w:bCs/>
                <w:smallCaps/>
                <w:sz w:val="16"/>
                <w:szCs w:val="16"/>
              </w:rPr>
              <w:t>in need of assistance</w:t>
            </w:r>
            <w:r w:rsidR="00DD7F79">
              <w:rPr>
                <w:rFonts w:asciiTheme="majorHAnsi" w:hAnsiTheme="majorHAnsi" w:cs="Arial"/>
                <w:b/>
                <w:bCs/>
                <w:smallCaps/>
                <w:sz w:val="16"/>
                <w:szCs w:val="16"/>
              </w:rPr>
              <w:t>. Please</w:t>
            </w:r>
            <w:r w:rsidR="00B11E7F" w:rsidRPr="00E56C81">
              <w:rPr>
                <w:rFonts w:asciiTheme="majorHAnsi" w:hAnsiTheme="majorHAnsi" w:cs="Arial"/>
                <w:b/>
                <w:bCs/>
                <w:smallCaps/>
                <w:sz w:val="16"/>
                <w:szCs w:val="16"/>
              </w:rPr>
              <w:t xml:space="preserve"> email our welfare officer at </w:t>
            </w:r>
            <w:hyperlink r:id="rId10" w:history="1">
              <w:r w:rsidR="008926D0" w:rsidRPr="00207DC3">
                <w:rPr>
                  <w:rStyle w:val="Hyperlink"/>
                  <w:rFonts w:asciiTheme="majorHAnsi" w:hAnsiTheme="majorHAnsi" w:cs="Arial"/>
                  <w:b/>
                  <w:bCs/>
                  <w:smallCaps/>
                  <w:sz w:val="16"/>
                  <w:szCs w:val="16"/>
                </w:rPr>
                <w:t>welfareofficer@mrcollege.ac.uk</w:t>
              </w:r>
            </w:hyperlink>
            <w:r w:rsidR="00B11E7F">
              <w:rPr>
                <w:rFonts w:asciiTheme="majorHAnsi" w:hAnsiTheme="majorHAnsi" w:cs="Arial"/>
                <w:b/>
                <w:bCs/>
                <w:smallCaps/>
                <w:color w:val="0000FF"/>
                <w:sz w:val="16"/>
                <w:szCs w:val="16"/>
              </w:rPr>
              <w:t xml:space="preserve"> </w:t>
            </w:r>
          </w:p>
        </w:tc>
      </w:tr>
      <w:tr w:rsidR="008801CE" w:rsidRPr="00D067DF" w14:paraId="2C668BE2" w14:textId="77777777" w:rsidTr="00230E68">
        <w:tblPrEx>
          <w:shd w:val="clear" w:color="auto" w:fill="auto"/>
        </w:tblPrEx>
        <w:trPr>
          <w:gridAfter w:val="1"/>
          <w:wAfter w:w="26" w:type="dxa"/>
          <w:trHeight w:val="70"/>
        </w:trPr>
        <w:tc>
          <w:tcPr>
            <w:tcW w:w="1703" w:type="dxa"/>
            <w:gridSpan w:val="7"/>
            <w:tcBorders>
              <w:top w:val="single" w:sz="12" w:space="0" w:color="auto"/>
              <w:left w:val="nil"/>
              <w:bottom w:val="single" w:sz="12" w:space="0" w:color="auto"/>
              <w:right w:val="nil"/>
            </w:tcBorders>
            <w:vAlign w:val="center"/>
          </w:tcPr>
          <w:p w14:paraId="706F784E" w14:textId="77777777" w:rsidR="008801CE" w:rsidRPr="00D067DF" w:rsidRDefault="008801CE" w:rsidP="00B0052A">
            <w:pPr>
              <w:spacing w:after="0" w:line="240" w:lineRule="auto"/>
              <w:rPr>
                <w:rFonts w:ascii="Arial" w:hAnsi="Arial" w:cs="Arial"/>
                <w:b/>
                <w:bCs/>
                <w:smallCaps/>
                <w:sz w:val="8"/>
                <w:szCs w:val="8"/>
              </w:rPr>
            </w:pPr>
          </w:p>
        </w:tc>
        <w:tc>
          <w:tcPr>
            <w:tcW w:w="5390" w:type="dxa"/>
            <w:gridSpan w:val="11"/>
            <w:tcBorders>
              <w:top w:val="single" w:sz="12" w:space="0" w:color="auto"/>
              <w:left w:val="nil"/>
              <w:bottom w:val="single" w:sz="12" w:space="0" w:color="auto"/>
              <w:right w:val="nil"/>
            </w:tcBorders>
            <w:vAlign w:val="center"/>
          </w:tcPr>
          <w:p w14:paraId="7F672BB0" w14:textId="77777777" w:rsidR="008801CE" w:rsidRPr="00D067DF" w:rsidRDefault="008801CE" w:rsidP="00B0052A">
            <w:pPr>
              <w:keepNext/>
              <w:spacing w:after="0" w:line="240" w:lineRule="auto"/>
              <w:rPr>
                <w:rFonts w:ascii="Arial" w:hAnsi="Arial" w:cs="Arial"/>
                <w:sz w:val="8"/>
                <w:szCs w:val="8"/>
              </w:rPr>
            </w:pPr>
          </w:p>
        </w:tc>
        <w:tc>
          <w:tcPr>
            <w:tcW w:w="1126" w:type="dxa"/>
            <w:gridSpan w:val="5"/>
            <w:tcBorders>
              <w:top w:val="single" w:sz="12" w:space="0" w:color="auto"/>
              <w:left w:val="nil"/>
              <w:bottom w:val="single" w:sz="12" w:space="0" w:color="auto"/>
              <w:right w:val="nil"/>
            </w:tcBorders>
            <w:vAlign w:val="center"/>
          </w:tcPr>
          <w:p w14:paraId="3403F9BF" w14:textId="77777777" w:rsidR="008801CE" w:rsidRPr="00D067DF" w:rsidRDefault="008801CE" w:rsidP="00B0052A">
            <w:pPr>
              <w:keepNext/>
              <w:spacing w:after="0" w:line="240" w:lineRule="auto"/>
              <w:rPr>
                <w:rFonts w:ascii="Arial" w:hAnsi="Arial" w:cs="Arial"/>
                <w:b/>
                <w:bCs/>
                <w:smallCaps/>
                <w:sz w:val="8"/>
                <w:szCs w:val="8"/>
              </w:rPr>
            </w:pPr>
          </w:p>
        </w:tc>
        <w:tc>
          <w:tcPr>
            <w:tcW w:w="2538" w:type="dxa"/>
            <w:gridSpan w:val="7"/>
            <w:tcBorders>
              <w:top w:val="single" w:sz="12" w:space="0" w:color="auto"/>
              <w:left w:val="nil"/>
              <w:bottom w:val="single" w:sz="12" w:space="0" w:color="auto"/>
              <w:right w:val="nil"/>
            </w:tcBorders>
            <w:vAlign w:val="center"/>
          </w:tcPr>
          <w:p w14:paraId="1790E324" w14:textId="77777777" w:rsidR="008801CE" w:rsidRPr="00D067DF" w:rsidRDefault="008801CE" w:rsidP="00B0052A">
            <w:pPr>
              <w:keepNext/>
              <w:spacing w:after="0" w:line="240" w:lineRule="auto"/>
              <w:rPr>
                <w:rFonts w:ascii="Arial" w:hAnsi="Arial" w:cs="Arial"/>
                <w:sz w:val="8"/>
                <w:szCs w:val="8"/>
              </w:rPr>
            </w:pPr>
          </w:p>
        </w:tc>
      </w:tr>
      <w:tr w:rsidR="008801CE" w:rsidRPr="00B565D2" w14:paraId="0EAC550E" w14:textId="77777777" w:rsidTr="00230E68">
        <w:tblPrEx>
          <w:shd w:val="clear" w:color="auto" w:fill="auto"/>
        </w:tblPrEx>
        <w:trPr>
          <w:gridAfter w:val="1"/>
          <w:wAfter w:w="26" w:type="dxa"/>
          <w:trHeight w:val="197"/>
        </w:trPr>
        <w:tc>
          <w:tcPr>
            <w:tcW w:w="1703" w:type="dxa"/>
            <w:gridSpan w:val="7"/>
            <w:tcBorders>
              <w:top w:val="single" w:sz="12" w:space="0" w:color="auto"/>
              <w:left w:val="single" w:sz="12" w:space="0" w:color="auto"/>
              <w:bottom w:val="single" w:sz="4" w:space="0" w:color="auto"/>
              <w:right w:val="single" w:sz="4" w:space="0" w:color="auto"/>
            </w:tcBorders>
            <w:shd w:val="clear" w:color="auto" w:fill="F1F5F9"/>
            <w:vAlign w:val="center"/>
          </w:tcPr>
          <w:p w14:paraId="75113298" w14:textId="77777777" w:rsidR="008801CE" w:rsidRPr="00204B35" w:rsidRDefault="008801CE" w:rsidP="008801CE">
            <w:pPr>
              <w:spacing w:before="40" w:after="40" w:line="240" w:lineRule="auto"/>
              <w:ind w:right="-113"/>
              <w:rPr>
                <w:rFonts w:asciiTheme="majorHAnsi" w:hAnsiTheme="majorHAnsi" w:cstheme="majorHAnsi"/>
                <w:b/>
                <w:bCs/>
                <w:smallCaps/>
                <w:sz w:val="16"/>
                <w:szCs w:val="20"/>
              </w:rPr>
            </w:pPr>
            <w:bookmarkStart w:id="0" w:name="_Hlk167271109"/>
            <w:r w:rsidRPr="00204B35">
              <w:rPr>
                <w:rFonts w:asciiTheme="majorHAnsi" w:hAnsiTheme="majorHAnsi" w:cstheme="majorHAnsi"/>
                <w:b/>
                <w:bCs/>
                <w:smallCaps/>
                <w:sz w:val="16"/>
                <w:szCs w:val="20"/>
              </w:rPr>
              <w:t>Surname/Family Name:</w:t>
            </w:r>
          </w:p>
        </w:tc>
        <w:tc>
          <w:tcPr>
            <w:tcW w:w="5390" w:type="dxa"/>
            <w:gridSpan w:val="11"/>
            <w:tcBorders>
              <w:top w:val="single" w:sz="12" w:space="0" w:color="auto"/>
              <w:left w:val="single" w:sz="4" w:space="0" w:color="auto"/>
            </w:tcBorders>
            <w:vAlign w:val="center"/>
          </w:tcPr>
          <w:p w14:paraId="2FCED4BA" w14:textId="77777777" w:rsidR="008801CE" w:rsidRPr="008801CE" w:rsidRDefault="008801CE" w:rsidP="008801CE">
            <w:pPr>
              <w:keepNext/>
              <w:spacing w:before="40" w:after="40" w:line="240" w:lineRule="auto"/>
              <w:rPr>
                <w:rFonts w:ascii="Arial" w:hAnsi="Arial" w:cs="Arial"/>
                <w:sz w:val="18"/>
                <w:szCs w:val="20"/>
              </w:rPr>
            </w:pPr>
          </w:p>
        </w:tc>
        <w:tc>
          <w:tcPr>
            <w:tcW w:w="1126" w:type="dxa"/>
            <w:gridSpan w:val="5"/>
            <w:tcBorders>
              <w:top w:val="single" w:sz="12" w:space="0" w:color="auto"/>
            </w:tcBorders>
            <w:shd w:val="clear" w:color="auto" w:fill="F1F5F9"/>
            <w:vAlign w:val="center"/>
          </w:tcPr>
          <w:p w14:paraId="2CC39F71" w14:textId="77777777" w:rsidR="008801CE" w:rsidRPr="00204B35" w:rsidRDefault="008801CE" w:rsidP="008801CE">
            <w:pPr>
              <w:keepNext/>
              <w:spacing w:before="40" w:after="40" w:line="240" w:lineRule="auto"/>
              <w:ind w:right="-113"/>
              <w:rPr>
                <w:rFonts w:asciiTheme="majorHAnsi" w:hAnsiTheme="majorHAnsi" w:cstheme="majorHAnsi"/>
                <w:b/>
                <w:bCs/>
                <w:smallCaps/>
                <w:sz w:val="16"/>
                <w:szCs w:val="16"/>
              </w:rPr>
            </w:pPr>
            <w:r w:rsidRPr="00204B35">
              <w:rPr>
                <w:rFonts w:asciiTheme="majorHAnsi" w:hAnsiTheme="majorHAnsi" w:cstheme="majorHAnsi"/>
                <w:b/>
                <w:bCs/>
                <w:smallCaps/>
                <w:sz w:val="16"/>
                <w:szCs w:val="20"/>
              </w:rPr>
              <w:t>MRC ID No.:</w:t>
            </w:r>
          </w:p>
        </w:tc>
        <w:tc>
          <w:tcPr>
            <w:tcW w:w="2538" w:type="dxa"/>
            <w:gridSpan w:val="7"/>
            <w:tcBorders>
              <w:top w:val="single" w:sz="12" w:space="0" w:color="auto"/>
              <w:right w:val="single" w:sz="12" w:space="0" w:color="auto"/>
            </w:tcBorders>
            <w:vAlign w:val="center"/>
          </w:tcPr>
          <w:p w14:paraId="67C86A8B" w14:textId="77777777" w:rsidR="008801CE" w:rsidRPr="00B565D2" w:rsidRDefault="008801CE" w:rsidP="008801CE">
            <w:pPr>
              <w:keepNext/>
              <w:spacing w:before="40" w:after="40" w:line="240" w:lineRule="auto"/>
              <w:rPr>
                <w:rFonts w:ascii="Arial" w:hAnsi="Arial" w:cs="Arial"/>
                <w:szCs w:val="21"/>
              </w:rPr>
            </w:pPr>
          </w:p>
        </w:tc>
      </w:tr>
      <w:tr w:rsidR="008926D0" w:rsidRPr="00B565D2" w14:paraId="4DFBAAC8" w14:textId="77777777" w:rsidTr="00DE3EFE">
        <w:tblPrEx>
          <w:shd w:val="clear" w:color="auto" w:fill="auto"/>
        </w:tblPrEx>
        <w:trPr>
          <w:gridAfter w:val="1"/>
          <w:wAfter w:w="26" w:type="dxa"/>
          <w:trHeight w:val="323"/>
        </w:trPr>
        <w:tc>
          <w:tcPr>
            <w:tcW w:w="1703" w:type="dxa"/>
            <w:gridSpan w:val="7"/>
            <w:tcBorders>
              <w:top w:val="single" w:sz="4" w:space="0" w:color="auto"/>
              <w:left w:val="single" w:sz="12" w:space="0" w:color="auto"/>
              <w:bottom w:val="single" w:sz="4" w:space="0" w:color="auto"/>
              <w:right w:val="single" w:sz="4" w:space="0" w:color="auto"/>
            </w:tcBorders>
            <w:shd w:val="clear" w:color="auto" w:fill="F1F5F9"/>
            <w:vAlign w:val="center"/>
          </w:tcPr>
          <w:p w14:paraId="0447A58C" w14:textId="14932662" w:rsidR="008926D0" w:rsidRPr="00204B35" w:rsidRDefault="008926D0" w:rsidP="008801CE">
            <w:pPr>
              <w:spacing w:before="40" w:after="40" w:line="240" w:lineRule="auto"/>
              <w:rPr>
                <w:rFonts w:asciiTheme="majorHAnsi" w:hAnsiTheme="majorHAnsi" w:cstheme="majorHAnsi"/>
                <w:b/>
                <w:bCs/>
                <w:smallCaps/>
                <w:sz w:val="16"/>
                <w:szCs w:val="20"/>
              </w:rPr>
            </w:pPr>
            <w:r w:rsidRPr="00204B35">
              <w:rPr>
                <w:rFonts w:asciiTheme="majorHAnsi" w:hAnsiTheme="majorHAnsi" w:cstheme="majorHAnsi"/>
                <w:b/>
                <w:bCs/>
                <w:smallCaps/>
                <w:sz w:val="16"/>
                <w:szCs w:val="20"/>
              </w:rPr>
              <w:t>First Names:</w:t>
            </w:r>
          </w:p>
        </w:tc>
        <w:tc>
          <w:tcPr>
            <w:tcW w:w="5390" w:type="dxa"/>
            <w:gridSpan w:val="11"/>
            <w:tcBorders>
              <w:left w:val="single" w:sz="4" w:space="0" w:color="auto"/>
            </w:tcBorders>
            <w:vAlign w:val="center"/>
          </w:tcPr>
          <w:p w14:paraId="4BA6ACD2" w14:textId="77777777" w:rsidR="008926D0" w:rsidRPr="008801CE" w:rsidRDefault="008926D0" w:rsidP="008801CE">
            <w:pPr>
              <w:keepNext/>
              <w:spacing w:before="40" w:after="40" w:line="240" w:lineRule="auto"/>
              <w:rPr>
                <w:rFonts w:ascii="Arial" w:hAnsi="Arial" w:cs="Arial"/>
                <w:sz w:val="18"/>
                <w:szCs w:val="20"/>
              </w:rPr>
            </w:pPr>
          </w:p>
        </w:tc>
        <w:tc>
          <w:tcPr>
            <w:tcW w:w="3664" w:type="dxa"/>
            <w:gridSpan w:val="12"/>
            <w:tcBorders>
              <w:right w:val="single" w:sz="12" w:space="0" w:color="auto"/>
            </w:tcBorders>
            <w:shd w:val="clear" w:color="auto" w:fill="F1F5F9"/>
            <w:vAlign w:val="center"/>
          </w:tcPr>
          <w:p w14:paraId="3C4F6C54" w14:textId="364A0671" w:rsidR="008926D0" w:rsidRPr="00B565D2" w:rsidRDefault="008926D0" w:rsidP="008801CE">
            <w:pPr>
              <w:keepNext/>
              <w:spacing w:before="40" w:after="40" w:line="240" w:lineRule="auto"/>
              <w:rPr>
                <w:rFonts w:ascii="Arial" w:hAnsi="Arial" w:cs="Arial"/>
                <w:szCs w:val="21"/>
              </w:rPr>
            </w:pPr>
          </w:p>
        </w:tc>
      </w:tr>
      <w:tr w:rsidR="008801CE" w:rsidRPr="00B565D2" w14:paraId="76975958" w14:textId="77777777" w:rsidTr="00230E68">
        <w:tblPrEx>
          <w:shd w:val="clear" w:color="auto" w:fill="auto"/>
        </w:tblPrEx>
        <w:trPr>
          <w:gridAfter w:val="1"/>
          <w:wAfter w:w="26" w:type="dxa"/>
          <w:trHeight w:val="259"/>
        </w:trPr>
        <w:tc>
          <w:tcPr>
            <w:tcW w:w="7093" w:type="dxa"/>
            <w:gridSpan w:val="18"/>
            <w:tcBorders>
              <w:top w:val="single" w:sz="4" w:space="0" w:color="auto"/>
              <w:left w:val="single" w:sz="12" w:space="0" w:color="auto"/>
              <w:bottom w:val="single" w:sz="12" w:space="0" w:color="auto"/>
            </w:tcBorders>
            <w:shd w:val="clear" w:color="auto" w:fill="F1F5F9"/>
            <w:vAlign w:val="center"/>
          </w:tcPr>
          <w:p w14:paraId="30A3074F" w14:textId="1A460F0A" w:rsidR="008801CE" w:rsidRPr="00B565D2" w:rsidRDefault="008801CE" w:rsidP="008801CE">
            <w:pPr>
              <w:spacing w:before="40" w:after="40" w:line="240" w:lineRule="auto"/>
              <w:rPr>
                <w:rFonts w:ascii="Arial" w:hAnsi="Arial" w:cs="Arial"/>
                <w:szCs w:val="21"/>
              </w:rPr>
            </w:pPr>
            <w:r w:rsidRPr="00E821D6">
              <w:rPr>
                <w:b/>
                <w:bCs/>
                <w:smallCaps/>
                <w:color w:val="000000"/>
                <w:sz w:val="18"/>
              </w:rPr>
              <w:t xml:space="preserve">Are You Registered With </w:t>
            </w:r>
            <w:r w:rsidR="00B83440">
              <w:rPr>
                <w:b/>
                <w:bCs/>
                <w:smallCaps/>
                <w:color w:val="000000"/>
                <w:sz w:val="18"/>
              </w:rPr>
              <w:t xml:space="preserve">the </w:t>
            </w:r>
            <w:r w:rsidRPr="00E821D6">
              <w:rPr>
                <w:b/>
                <w:bCs/>
                <w:smallCaps/>
                <w:color w:val="000000"/>
                <w:sz w:val="18"/>
              </w:rPr>
              <w:t>MRC Welfare Department?</w:t>
            </w:r>
          </w:p>
        </w:tc>
        <w:tc>
          <w:tcPr>
            <w:tcW w:w="1126" w:type="dxa"/>
            <w:gridSpan w:val="5"/>
            <w:tcBorders>
              <w:bottom w:val="single" w:sz="12" w:space="0" w:color="auto"/>
            </w:tcBorders>
            <w:shd w:val="clear" w:color="auto" w:fill="F1F5F9"/>
            <w:vAlign w:val="center"/>
          </w:tcPr>
          <w:p w14:paraId="795C3D8F" w14:textId="5AD6BCAC" w:rsidR="008801CE" w:rsidRPr="00204B35" w:rsidRDefault="008801CE" w:rsidP="008801CE">
            <w:pPr>
              <w:spacing w:before="40" w:after="40" w:line="240" w:lineRule="auto"/>
              <w:jc w:val="right"/>
              <w:rPr>
                <w:rFonts w:asciiTheme="majorHAnsi" w:hAnsiTheme="majorHAnsi" w:cstheme="majorHAnsi"/>
                <w:b/>
                <w:bCs/>
                <w:smallCaps/>
                <w:sz w:val="16"/>
                <w:szCs w:val="16"/>
              </w:rPr>
            </w:pPr>
            <w:r>
              <w:rPr>
                <w:rFonts w:asciiTheme="majorHAnsi" w:hAnsiTheme="majorHAnsi" w:cstheme="majorHAnsi"/>
                <w:b/>
                <w:bCs/>
                <w:smallCaps/>
                <w:sz w:val="16"/>
                <w:szCs w:val="16"/>
              </w:rPr>
              <w:t>Yes</w:t>
            </w:r>
          </w:p>
        </w:tc>
        <w:tc>
          <w:tcPr>
            <w:tcW w:w="422" w:type="dxa"/>
            <w:tcBorders>
              <w:bottom w:val="single" w:sz="12" w:space="0" w:color="auto"/>
              <w:right w:val="single" w:sz="4" w:space="0" w:color="auto"/>
            </w:tcBorders>
            <w:vAlign w:val="center"/>
          </w:tcPr>
          <w:p w14:paraId="1BFBC1BD" w14:textId="77777777" w:rsidR="008801CE" w:rsidRPr="00B565D2" w:rsidRDefault="008801CE" w:rsidP="008801CE">
            <w:pPr>
              <w:spacing w:before="40" w:after="40" w:line="240" w:lineRule="auto"/>
              <w:rPr>
                <w:rFonts w:ascii="Arial" w:hAnsi="Arial" w:cs="Arial"/>
                <w:szCs w:val="21"/>
              </w:rPr>
            </w:pPr>
          </w:p>
        </w:tc>
        <w:tc>
          <w:tcPr>
            <w:tcW w:w="1559" w:type="dxa"/>
            <w:gridSpan w:val="4"/>
            <w:tcBorders>
              <w:left w:val="single" w:sz="4" w:space="0" w:color="auto"/>
              <w:bottom w:val="single" w:sz="12" w:space="0" w:color="auto"/>
              <w:right w:val="single" w:sz="4" w:space="0" w:color="auto"/>
            </w:tcBorders>
            <w:shd w:val="clear" w:color="auto" w:fill="F1F5F9"/>
            <w:vAlign w:val="center"/>
          </w:tcPr>
          <w:p w14:paraId="24442336" w14:textId="3274C11D" w:rsidR="008801CE" w:rsidRPr="00B565D2" w:rsidRDefault="008801CE" w:rsidP="008801CE">
            <w:pPr>
              <w:spacing w:before="40" w:after="40" w:line="240" w:lineRule="auto"/>
              <w:jc w:val="right"/>
              <w:rPr>
                <w:rFonts w:ascii="Arial" w:hAnsi="Arial" w:cs="Arial"/>
                <w:szCs w:val="21"/>
              </w:rPr>
            </w:pPr>
            <w:r>
              <w:rPr>
                <w:rFonts w:asciiTheme="majorHAnsi" w:hAnsiTheme="majorHAnsi" w:cstheme="majorHAnsi"/>
                <w:b/>
                <w:bCs/>
                <w:smallCaps/>
                <w:sz w:val="16"/>
                <w:szCs w:val="16"/>
              </w:rPr>
              <w:t>No</w:t>
            </w:r>
          </w:p>
        </w:tc>
        <w:tc>
          <w:tcPr>
            <w:tcW w:w="557" w:type="dxa"/>
            <w:gridSpan w:val="2"/>
            <w:tcBorders>
              <w:left w:val="single" w:sz="4" w:space="0" w:color="auto"/>
              <w:bottom w:val="single" w:sz="12" w:space="0" w:color="auto"/>
              <w:right w:val="single" w:sz="12" w:space="0" w:color="auto"/>
            </w:tcBorders>
            <w:vAlign w:val="center"/>
          </w:tcPr>
          <w:p w14:paraId="62B28B50" w14:textId="4E1F25D9" w:rsidR="008801CE" w:rsidRPr="00B565D2" w:rsidRDefault="008801CE" w:rsidP="008801CE">
            <w:pPr>
              <w:spacing w:before="40" w:after="40" w:line="240" w:lineRule="auto"/>
              <w:rPr>
                <w:rFonts w:ascii="Arial" w:hAnsi="Arial" w:cs="Arial"/>
                <w:szCs w:val="21"/>
              </w:rPr>
            </w:pPr>
          </w:p>
        </w:tc>
      </w:tr>
      <w:tr w:rsidR="008801CE" w:rsidRPr="00160D12" w14:paraId="2DBACB09" w14:textId="77777777" w:rsidTr="00230E68">
        <w:tblPrEx>
          <w:shd w:val="clear" w:color="auto" w:fill="auto"/>
        </w:tblPrEx>
        <w:trPr>
          <w:gridAfter w:val="1"/>
          <w:wAfter w:w="26" w:type="dxa"/>
          <w:trHeight w:val="70"/>
        </w:trPr>
        <w:tc>
          <w:tcPr>
            <w:tcW w:w="1703" w:type="dxa"/>
            <w:gridSpan w:val="7"/>
            <w:tcBorders>
              <w:top w:val="single" w:sz="12" w:space="0" w:color="auto"/>
              <w:left w:val="nil"/>
              <w:bottom w:val="single" w:sz="12" w:space="0" w:color="auto"/>
              <w:right w:val="nil"/>
            </w:tcBorders>
            <w:vAlign w:val="center"/>
          </w:tcPr>
          <w:p w14:paraId="7A135766" w14:textId="77777777" w:rsidR="008801CE" w:rsidRPr="00160D12" w:rsidRDefault="008801CE" w:rsidP="00B0052A">
            <w:pPr>
              <w:spacing w:after="0" w:line="240" w:lineRule="auto"/>
              <w:rPr>
                <w:rFonts w:ascii="Arial" w:hAnsi="Arial" w:cs="Arial"/>
                <w:b/>
                <w:bCs/>
                <w:smallCaps/>
                <w:sz w:val="8"/>
                <w:szCs w:val="8"/>
              </w:rPr>
            </w:pPr>
          </w:p>
        </w:tc>
        <w:tc>
          <w:tcPr>
            <w:tcW w:w="9054" w:type="dxa"/>
            <w:gridSpan w:val="23"/>
            <w:tcBorders>
              <w:top w:val="single" w:sz="12" w:space="0" w:color="auto"/>
              <w:left w:val="nil"/>
              <w:bottom w:val="single" w:sz="12" w:space="0" w:color="auto"/>
              <w:right w:val="nil"/>
            </w:tcBorders>
            <w:vAlign w:val="center"/>
          </w:tcPr>
          <w:p w14:paraId="530CD100" w14:textId="77777777" w:rsidR="008801CE" w:rsidRPr="00160D12" w:rsidRDefault="008801CE" w:rsidP="00B0052A">
            <w:pPr>
              <w:spacing w:after="0" w:line="240" w:lineRule="auto"/>
              <w:rPr>
                <w:rFonts w:ascii="Arial" w:hAnsi="Arial" w:cs="Arial"/>
                <w:sz w:val="8"/>
                <w:szCs w:val="8"/>
              </w:rPr>
            </w:pPr>
          </w:p>
        </w:tc>
      </w:tr>
      <w:tr w:rsidR="00552630" w:rsidRPr="00B565D2" w14:paraId="3BAE872A" w14:textId="77777777" w:rsidTr="00230E68">
        <w:tblPrEx>
          <w:shd w:val="clear" w:color="auto" w:fill="auto"/>
        </w:tblPrEx>
        <w:trPr>
          <w:gridBefore w:val="1"/>
          <w:wBefore w:w="7" w:type="dxa"/>
          <w:trHeight w:val="302"/>
        </w:trPr>
        <w:tc>
          <w:tcPr>
            <w:tcW w:w="1127" w:type="dxa"/>
            <w:gridSpan w:val="3"/>
            <w:vMerge w:val="restart"/>
            <w:tcBorders>
              <w:top w:val="single" w:sz="12" w:space="0" w:color="auto"/>
              <w:left w:val="single" w:sz="12" w:space="0" w:color="auto"/>
              <w:right w:val="single" w:sz="4" w:space="0" w:color="92CDDC" w:themeColor="accent5" w:themeTint="99"/>
            </w:tcBorders>
            <w:shd w:val="clear" w:color="auto" w:fill="F1F5F9"/>
          </w:tcPr>
          <w:p w14:paraId="18A23684" w14:textId="2F6E5435" w:rsidR="00501EE1" w:rsidRDefault="00E821D6" w:rsidP="00B11E7F">
            <w:pPr>
              <w:snapToGrid w:val="0"/>
              <w:spacing w:before="120" w:after="0" w:line="240" w:lineRule="auto"/>
              <w:rPr>
                <w:rFonts w:ascii="Arial" w:hAnsi="Arial" w:cs="Arial"/>
                <w:b/>
                <w:bCs/>
                <w:smallCaps/>
                <w:sz w:val="16"/>
                <w:szCs w:val="16"/>
              </w:rPr>
            </w:pPr>
            <w:bookmarkStart w:id="1" w:name="_Hlk160193621"/>
            <w:bookmarkEnd w:id="0"/>
            <w:r>
              <w:rPr>
                <w:rFonts w:ascii="Arial" w:hAnsi="Arial" w:cs="Arial"/>
                <w:b/>
                <w:bCs/>
                <w:smallCaps/>
                <w:sz w:val="16"/>
                <w:szCs w:val="16"/>
              </w:rPr>
              <w:t xml:space="preserve">A </w:t>
            </w:r>
            <w:r w:rsidR="00501EE1">
              <w:rPr>
                <w:rFonts w:ascii="Arial" w:hAnsi="Arial" w:cs="Arial"/>
                <w:b/>
                <w:bCs/>
                <w:smallCaps/>
                <w:sz w:val="16"/>
                <w:szCs w:val="16"/>
              </w:rPr>
              <w:t>–</w:t>
            </w:r>
            <w:r>
              <w:rPr>
                <w:rFonts w:ascii="Arial" w:hAnsi="Arial" w:cs="Arial"/>
                <w:b/>
                <w:bCs/>
                <w:smallCaps/>
                <w:sz w:val="16"/>
                <w:szCs w:val="16"/>
              </w:rPr>
              <w:t xml:space="preserve"> </w:t>
            </w:r>
          </w:p>
          <w:p w14:paraId="6CDE2A1F" w14:textId="36A138FD" w:rsidR="00552630" w:rsidRPr="00E56C81" w:rsidRDefault="00AC3DBB" w:rsidP="00B11E7F">
            <w:pPr>
              <w:snapToGrid w:val="0"/>
              <w:spacing w:before="120" w:after="0" w:line="240" w:lineRule="auto"/>
              <w:rPr>
                <w:rFonts w:ascii="Arial" w:hAnsi="Arial" w:cs="Arial"/>
                <w:b/>
                <w:bCs/>
                <w:smallCaps/>
                <w:sz w:val="16"/>
                <w:szCs w:val="16"/>
              </w:rPr>
            </w:pPr>
            <w:r w:rsidRPr="00E56C81">
              <w:rPr>
                <w:rFonts w:ascii="Arial" w:hAnsi="Arial" w:cs="Arial"/>
                <w:b/>
                <w:bCs/>
                <w:smallCaps/>
                <w:sz w:val="16"/>
                <w:szCs w:val="16"/>
              </w:rPr>
              <w:t>Internal Course Transfer</w:t>
            </w:r>
          </w:p>
        </w:tc>
        <w:tc>
          <w:tcPr>
            <w:tcW w:w="995" w:type="dxa"/>
            <w:gridSpan w:val="5"/>
            <w:tcBorders>
              <w:top w:val="single" w:sz="12" w:space="0" w:color="auto"/>
              <w:left w:val="single" w:sz="4" w:space="0" w:color="92CDDC" w:themeColor="accent5" w:themeTint="99"/>
              <w:bottom w:val="nil"/>
            </w:tcBorders>
            <w:shd w:val="clear" w:color="auto" w:fill="F1F5F9"/>
            <w:vAlign w:val="center"/>
          </w:tcPr>
          <w:p w14:paraId="5F634C6E" w14:textId="68D2493E" w:rsidR="00552630" w:rsidRPr="00E56C81" w:rsidRDefault="00E56C81" w:rsidP="00E56C81">
            <w:pPr>
              <w:spacing w:before="60" w:after="0" w:line="240" w:lineRule="auto"/>
              <w:jc w:val="center"/>
              <w:rPr>
                <w:rFonts w:ascii="Arial" w:hAnsi="Arial" w:cs="Arial"/>
                <w:b/>
                <w:bCs/>
                <w:smallCaps/>
                <w:sz w:val="15"/>
                <w:szCs w:val="20"/>
              </w:rPr>
            </w:pPr>
            <w:r w:rsidRPr="00E56C81">
              <w:rPr>
                <w:rFonts w:ascii="Arial" w:hAnsi="Arial" w:cs="Arial"/>
                <w:b/>
                <w:bCs/>
                <w:smallCaps/>
                <w:sz w:val="15"/>
                <w:szCs w:val="16"/>
              </w:rPr>
              <w:t>Please</w:t>
            </w:r>
            <w:r w:rsidRPr="00E56C81">
              <w:rPr>
                <w:rFonts w:ascii="Arial" w:hAnsi="Arial" w:cs="Arial"/>
                <w:b/>
                <w:bCs/>
                <w:smallCaps/>
                <w:sz w:val="15"/>
                <w:szCs w:val="20"/>
              </w:rPr>
              <w:t xml:space="preserve"> </w:t>
            </w:r>
            <w:r w:rsidR="00552630" w:rsidRPr="00E56C81">
              <w:rPr>
                <w:rFonts w:ascii="Arial" w:hAnsi="Arial" w:cs="Arial"/>
                <w:b/>
                <w:bCs/>
                <w:smallCaps/>
                <w:sz w:val="15"/>
                <w:szCs w:val="20"/>
              </w:rPr>
              <w:t>Tick Box</w:t>
            </w:r>
          </w:p>
        </w:tc>
        <w:tc>
          <w:tcPr>
            <w:tcW w:w="8654" w:type="dxa"/>
            <w:gridSpan w:val="22"/>
            <w:vMerge w:val="restart"/>
            <w:tcBorders>
              <w:top w:val="single" w:sz="12" w:space="0" w:color="auto"/>
              <w:right w:val="single" w:sz="12" w:space="0" w:color="auto"/>
            </w:tcBorders>
            <w:shd w:val="clear" w:color="auto" w:fill="F1F5F9"/>
            <w:vAlign w:val="center"/>
          </w:tcPr>
          <w:p w14:paraId="364D0321" w14:textId="77777777" w:rsidR="00993BCA" w:rsidRDefault="00552630" w:rsidP="00993BCA">
            <w:pPr>
              <w:snapToGrid w:val="0"/>
              <w:spacing w:after="0" w:line="240" w:lineRule="auto"/>
              <w:rPr>
                <w:rFonts w:asciiTheme="majorHAnsi" w:hAnsiTheme="majorHAnsi" w:cs="Arial"/>
                <w:b/>
                <w:bCs/>
                <w:smallCaps/>
                <w:sz w:val="16"/>
                <w:szCs w:val="16"/>
              </w:rPr>
            </w:pPr>
            <w:r w:rsidRPr="00993BCA">
              <w:rPr>
                <w:rFonts w:asciiTheme="majorHAnsi" w:hAnsiTheme="majorHAnsi" w:cs="Arial"/>
                <w:b/>
                <w:bCs/>
                <w:smallCaps/>
                <w:sz w:val="16"/>
                <w:szCs w:val="16"/>
              </w:rPr>
              <w:t xml:space="preserve">Transfer </w:t>
            </w:r>
            <w:r w:rsidR="00E56C81" w:rsidRPr="00993BCA">
              <w:rPr>
                <w:rFonts w:asciiTheme="majorHAnsi" w:hAnsiTheme="majorHAnsi" w:cs="Arial"/>
                <w:b/>
                <w:bCs/>
                <w:smallCaps/>
                <w:sz w:val="16"/>
                <w:szCs w:val="16"/>
              </w:rPr>
              <w:t xml:space="preserve">Of Studies Is </w:t>
            </w:r>
            <w:r w:rsidR="00993BCA" w:rsidRPr="00993BCA">
              <w:rPr>
                <w:rFonts w:asciiTheme="majorHAnsi" w:hAnsiTheme="majorHAnsi" w:cs="Arial"/>
                <w:b/>
                <w:bCs/>
                <w:smallCaps/>
                <w:sz w:val="16"/>
                <w:szCs w:val="16"/>
              </w:rPr>
              <w:t xml:space="preserve">usually </w:t>
            </w:r>
            <w:r w:rsidR="00993BCA">
              <w:rPr>
                <w:rFonts w:asciiTheme="majorHAnsi" w:hAnsiTheme="majorHAnsi" w:cs="Arial"/>
                <w:b/>
                <w:bCs/>
                <w:smallCaps/>
                <w:sz w:val="16"/>
                <w:szCs w:val="16"/>
              </w:rPr>
              <w:t xml:space="preserve">approved </w:t>
            </w:r>
            <w:r w:rsidR="00E56C81" w:rsidRPr="00993BCA">
              <w:rPr>
                <w:rFonts w:asciiTheme="majorHAnsi" w:hAnsiTheme="majorHAnsi" w:cs="Arial"/>
                <w:b/>
                <w:bCs/>
                <w:smallCaps/>
                <w:sz w:val="16"/>
                <w:szCs w:val="16"/>
              </w:rPr>
              <w:t xml:space="preserve">Before The Start Of An Academic Year. </w:t>
            </w:r>
            <w:r w:rsidR="00993BCA" w:rsidRPr="00993BCA">
              <w:rPr>
                <w:rFonts w:asciiTheme="majorHAnsi" w:hAnsiTheme="majorHAnsi" w:cs="Arial"/>
                <w:b/>
                <w:bCs/>
                <w:smallCaps/>
                <w:sz w:val="16"/>
                <w:szCs w:val="16"/>
              </w:rPr>
              <w:t>In some cases transfer could be considered within the first 14 days of the programme a student want</w:t>
            </w:r>
            <w:r w:rsidR="00993BCA">
              <w:rPr>
                <w:rFonts w:asciiTheme="majorHAnsi" w:hAnsiTheme="majorHAnsi" w:cs="Arial"/>
                <w:b/>
                <w:bCs/>
                <w:smallCaps/>
                <w:sz w:val="16"/>
                <w:szCs w:val="16"/>
              </w:rPr>
              <w:t>s</w:t>
            </w:r>
            <w:r w:rsidR="00993BCA" w:rsidRPr="00993BCA">
              <w:rPr>
                <w:rFonts w:asciiTheme="majorHAnsi" w:hAnsiTheme="majorHAnsi" w:cs="Arial"/>
                <w:b/>
                <w:bCs/>
                <w:smallCaps/>
                <w:sz w:val="16"/>
                <w:szCs w:val="16"/>
              </w:rPr>
              <w:t xml:space="preserve"> to transfer from. student should read “transfer policy “ available on the website at </w:t>
            </w:r>
            <w:hyperlink r:id="rId11" w:history="1">
              <w:r w:rsidR="00993BCA" w:rsidRPr="00993BCA">
                <w:rPr>
                  <w:rStyle w:val="Hyperlink"/>
                  <w:rFonts w:asciiTheme="majorHAnsi" w:hAnsiTheme="majorHAnsi" w:cs="Arial"/>
                  <w:b/>
                  <w:bCs/>
                  <w:smallCaps/>
                  <w:sz w:val="16"/>
                  <w:szCs w:val="16"/>
                </w:rPr>
                <w:t>https://mrcollege.ac.uk/mrc-policy/</w:t>
              </w:r>
            </w:hyperlink>
            <w:r w:rsidR="00993BCA" w:rsidRPr="00993BCA">
              <w:rPr>
                <w:rFonts w:asciiTheme="majorHAnsi" w:hAnsiTheme="majorHAnsi" w:cs="Arial"/>
                <w:b/>
                <w:bCs/>
                <w:smallCaps/>
                <w:sz w:val="16"/>
                <w:szCs w:val="16"/>
              </w:rPr>
              <w:t xml:space="preserve">. </w:t>
            </w:r>
            <w:r w:rsidRPr="00993BCA">
              <w:rPr>
                <w:rFonts w:asciiTheme="majorHAnsi" w:hAnsiTheme="majorHAnsi" w:cs="Arial"/>
                <w:b/>
                <w:bCs/>
                <w:smallCaps/>
                <w:sz w:val="16"/>
                <w:szCs w:val="16"/>
              </w:rPr>
              <w:t xml:space="preserve">This </w:t>
            </w:r>
            <w:r w:rsidR="00E56C81" w:rsidRPr="00993BCA">
              <w:rPr>
                <w:rFonts w:asciiTheme="majorHAnsi" w:hAnsiTheme="majorHAnsi" w:cs="Arial"/>
                <w:b/>
                <w:bCs/>
                <w:smallCaps/>
                <w:sz w:val="16"/>
                <w:szCs w:val="16"/>
              </w:rPr>
              <w:t>Form Should Only Be Completed Following a Formal Interview With The New Program</w:t>
            </w:r>
            <w:r w:rsidR="00993BCA">
              <w:rPr>
                <w:rFonts w:asciiTheme="majorHAnsi" w:hAnsiTheme="majorHAnsi" w:cs="Arial"/>
                <w:b/>
                <w:bCs/>
                <w:smallCaps/>
                <w:sz w:val="16"/>
                <w:szCs w:val="16"/>
              </w:rPr>
              <w:t>me</w:t>
            </w:r>
            <w:r w:rsidR="00E56C81" w:rsidRPr="00993BCA">
              <w:rPr>
                <w:rFonts w:asciiTheme="majorHAnsi" w:hAnsiTheme="majorHAnsi" w:cs="Arial"/>
                <w:b/>
                <w:bCs/>
                <w:smallCaps/>
                <w:sz w:val="16"/>
                <w:szCs w:val="16"/>
              </w:rPr>
              <w:t xml:space="preserve"> Leader And A Written Submission Explaining The Reason And Grounds For The Request. </w:t>
            </w:r>
          </w:p>
          <w:p w14:paraId="7F780D98" w14:textId="278F144C" w:rsidR="00552630" w:rsidRPr="00993BCA" w:rsidRDefault="00993BCA" w:rsidP="00840432">
            <w:pPr>
              <w:snapToGrid w:val="0"/>
              <w:spacing w:after="0" w:line="240" w:lineRule="auto"/>
              <w:rPr>
                <w:rFonts w:asciiTheme="majorHAnsi" w:hAnsiTheme="majorHAnsi" w:cs="Arial"/>
                <w:b/>
                <w:bCs/>
                <w:smallCaps/>
                <w:sz w:val="16"/>
                <w:szCs w:val="16"/>
              </w:rPr>
            </w:pPr>
            <w:r>
              <w:rPr>
                <w:rFonts w:asciiTheme="majorHAnsi" w:hAnsiTheme="majorHAnsi" w:cs="Arial"/>
                <w:b/>
                <w:bCs/>
                <w:smallCaps/>
                <w:sz w:val="16"/>
                <w:szCs w:val="16"/>
              </w:rPr>
              <w:t>by ticking this box, student confirms his intention</w:t>
            </w:r>
            <w:r w:rsidR="00E56C81" w:rsidRPr="00993BCA">
              <w:rPr>
                <w:rFonts w:asciiTheme="majorHAnsi" w:eastAsia="Times New Roman" w:hAnsiTheme="majorHAnsi" w:cs="Arial"/>
                <w:b/>
                <w:smallCaps/>
                <w:color w:val="000000"/>
                <w:sz w:val="16"/>
                <w:szCs w:val="16"/>
                <w:lang w:eastAsia="en-US"/>
              </w:rPr>
              <w:t xml:space="preserve"> </w:t>
            </w:r>
            <w:r>
              <w:rPr>
                <w:rFonts w:asciiTheme="majorHAnsi" w:eastAsia="Times New Roman" w:hAnsiTheme="majorHAnsi" w:cs="Arial"/>
                <w:b/>
                <w:smallCaps/>
                <w:color w:val="000000"/>
                <w:sz w:val="16"/>
                <w:szCs w:val="16"/>
                <w:lang w:eastAsia="en-US"/>
              </w:rPr>
              <w:t xml:space="preserve">to </w:t>
            </w:r>
            <w:r w:rsidR="00E56C81" w:rsidRPr="00993BCA">
              <w:rPr>
                <w:rFonts w:asciiTheme="majorHAnsi" w:eastAsia="Times New Roman" w:hAnsiTheme="majorHAnsi" w:cs="Arial"/>
                <w:b/>
                <w:smallCaps/>
                <w:color w:val="000000"/>
                <w:sz w:val="16"/>
                <w:szCs w:val="16"/>
                <w:lang w:eastAsia="en-US"/>
              </w:rPr>
              <w:t>transferring in</w:t>
            </w:r>
            <w:r>
              <w:rPr>
                <w:rFonts w:asciiTheme="majorHAnsi" w:eastAsia="Times New Roman" w:hAnsiTheme="majorHAnsi" w:cs="Arial"/>
                <w:b/>
                <w:smallCaps/>
                <w:color w:val="000000"/>
                <w:sz w:val="16"/>
                <w:szCs w:val="16"/>
                <w:lang w:eastAsia="en-US"/>
              </w:rPr>
              <w:t>ternally onto a different programme</w:t>
            </w:r>
            <w:r w:rsidR="00E56C81" w:rsidRPr="00993BCA">
              <w:rPr>
                <w:rFonts w:asciiTheme="majorHAnsi" w:eastAsia="Times New Roman" w:hAnsiTheme="majorHAnsi" w:cs="Arial"/>
                <w:b/>
                <w:smallCaps/>
                <w:color w:val="000000"/>
                <w:sz w:val="16"/>
                <w:szCs w:val="16"/>
                <w:lang w:eastAsia="en-US"/>
              </w:rPr>
              <w:t>/session at Mont Rose College from the date of my signature</w:t>
            </w:r>
            <w:r w:rsidR="00840432">
              <w:rPr>
                <w:rFonts w:asciiTheme="majorHAnsi" w:eastAsia="Times New Roman" w:hAnsiTheme="majorHAnsi" w:cs="Arial"/>
                <w:b/>
                <w:smallCaps/>
                <w:color w:val="000000"/>
                <w:sz w:val="16"/>
                <w:szCs w:val="16"/>
                <w:lang w:eastAsia="en-US"/>
              </w:rPr>
              <w:t xml:space="preserve">. </w:t>
            </w:r>
            <w:r w:rsidR="00E56C81" w:rsidRPr="00993BCA">
              <w:rPr>
                <w:rFonts w:asciiTheme="majorHAnsi" w:eastAsia="Times New Roman" w:hAnsiTheme="majorHAnsi" w:cs="Arial"/>
                <w:b/>
                <w:smallCaps/>
                <w:color w:val="000000"/>
                <w:sz w:val="16"/>
                <w:szCs w:val="16"/>
                <w:lang w:eastAsia="en-US"/>
              </w:rPr>
              <w:t xml:space="preserve"> </w:t>
            </w:r>
            <w:r w:rsidR="00840432">
              <w:rPr>
                <w:rFonts w:asciiTheme="majorHAnsi" w:eastAsia="Times New Roman" w:hAnsiTheme="majorHAnsi" w:cs="Arial"/>
                <w:b/>
                <w:smallCaps/>
                <w:color w:val="000000"/>
                <w:sz w:val="16"/>
                <w:szCs w:val="16"/>
                <w:lang w:eastAsia="en-US"/>
              </w:rPr>
              <w:t xml:space="preserve">to understand how the tuition fees could be affected, student should read the student fee policy and refund and compensation policy available at </w:t>
            </w:r>
            <w:r w:rsidR="00840432" w:rsidRPr="00840432">
              <w:rPr>
                <w:rFonts w:asciiTheme="majorHAnsi" w:eastAsia="Times New Roman" w:hAnsiTheme="majorHAnsi" w:cs="Arial"/>
                <w:b/>
                <w:smallCaps/>
                <w:color w:val="000000"/>
                <w:sz w:val="16"/>
                <w:szCs w:val="16"/>
                <w:lang w:eastAsia="en-US"/>
              </w:rPr>
              <w:t>https://mrcollege.ac.uk/mrc-policy/</w:t>
            </w:r>
          </w:p>
        </w:tc>
      </w:tr>
      <w:tr w:rsidR="00AC3DBB" w:rsidRPr="00B565D2" w14:paraId="5B2B51E7" w14:textId="77777777" w:rsidTr="00230E68">
        <w:tblPrEx>
          <w:shd w:val="clear" w:color="auto" w:fill="auto"/>
        </w:tblPrEx>
        <w:trPr>
          <w:gridBefore w:val="1"/>
          <w:wBefore w:w="7" w:type="dxa"/>
          <w:trHeight w:val="432"/>
        </w:trPr>
        <w:tc>
          <w:tcPr>
            <w:tcW w:w="1127" w:type="dxa"/>
            <w:gridSpan w:val="3"/>
            <w:vMerge/>
            <w:tcBorders>
              <w:top w:val="single" w:sz="4" w:space="0" w:color="auto"/>
              <w:left w:val="single" w:sz="12" w:space="0" w:color="auto"/>
              <w:right w:val="single" w:sz="4" w:space="0" w:color="92CDDC" w:themeColor="accent5" w:themeTint="99"/>
            </w:tcBorders>
            <w:shd w:val="clear" w:color="auto" w:fill="F1F5F9"/>
            <w:vAlign w:val="center"/>
          </w:tcPr>
          <w:p w14:paraId="1E03239A" w14:textId="27F1EA4E" w:rsidR="00AC3DBB" w:rsidRPr="00F60F2B" w:rsidRDefault="00AC3DBB" w:rsidP="00CB3B77">
            <w:pPr>
              <w:rPr>
                <w:rFonts w:ascii="Arial" w:hAnsi="Arial" w:cs="Arial"/>
                <w:b/>
                <w:bCs/>
                <w:smallCaps/>
                <w:sz w:val="18"/>
                <w:szCs w:val="20"/>
              </w:rPr>
            </w:pPr>
          </w:p>
        </w:tc>
        <w:tc>
          <w:tcPr>
            <w:tcW w:w="282" w:type="dxa"/>
            <w:gridSpan w:val="2"/>
            <w:tcBorders>
              <w:top w:val="nil"/>
              <w:left w:val="single" w:sz="4" w:space="0" w:color="92CDDC" w:themeColor="accent5" w:themeTint="99"/>
              <w:bottom w:val="nil"/>
              <w:right w:val="single" w:sz="12" w:space="0" w:color="auto"/>
            </w:tcBorders>
            <w:shd w:val="clear" w:color="auto" w:fill="F1F5F9"/>
            <w:vAlign w:val="center"/>
          </w:tcPr>
          <w:p w14:paraId="5EAD3A9D" w14:textId="77777777" w:rsidR="00AC3DBB" w:rsidRPr="00E56C81" w:rsidRDefault="00AC3DBB" w:rsidP="00E56C81">
            <w:pPr>
              <w:spacing w:after="0" w:line="240" w:lineRule="auto"/>
              <w:rPr>
                <w:rFonts w:ascii="Arial" w:hAnsi="Arial" w:cs="Arial"/>
                <w:b/>
                <w:bCs/>
                <w:smallCaps/>
                <w:sz w:val="16"/>
                <w:szCs w:val="16"/>
              </w:rPr>
            </w:pPr>
          </w:p>
        </w:tc>
        <w:tc>
          <w:tcPr>
            <w:tcW w:w="42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79957F" w14:textId="6CF3C3D9" w:rsidR="00AC3DBB" w:rsidRPr="00E56C81" w:rsidRDefault="00AC3DBB" w:rsidP="00E56C81">
            <w:pPr>
              <w:spacing w:after="0" w:line="240" w:lineRule="auto"/>
              <w:rPr>
                <w:rFonts w:ascii="Arial" w:hAnsi="Arial" w:cs="Arial"/>
                <w:b/>
                <w:bCs/>
                <w:smallCaps/>
                <w:sz w:val="16"/>
                <w:szCs w:val="16"/>
              </w:rPr>
            </w:pPr>
          </w:p>
        </w:tc>
        <w:tc>
          <w:tcPr>
            <w:tcW w:w="287" w:type="dxa"/>
            <w:tcBorders>
              <w:top w:val="nil"/>
              <w:left w:val="single" w:sz="12" w:space="0" w:color="auto"/>
              <w:bottom w:val="nil"/>
            </w:tcBorders>
            <w:shd w:val="clear" w:color="auto" w:fill="F1F5F9"/>
            <w:vAlign w:val="center"/>
          </w:tcPr>
          <w:p w14:paraId="48691F13" w14:textId="77777777" w:rsidR="00AC3DBB" w:rsidRPr="00E56C81" w:rsidRDefault="00AC3DBB" w:rsidP="00E56C81">
            <w:pPr>
              <w:spacing w:after="0" w:line="240" w:lineRule="auto"/>
              <w:rPr>
                <w:rFonts w:ascii="Arial" w:hAnsi="Arial" w:cs="Arial"/>
                <w:b/>
                <w:bCs/>
                <w:smallCaps/>
                <w:sz w:val="16"/>
                <w:szCs w:val="16"/>
              </w:rPr>
            </w:pPr>
          </w:p>
        </w:tc>
        <w:tc>
          <w:tcPr>
            <w:tcW w:w="8654" w:type="dxa"/>
            <w:gridSpan w:val="22"/>
            <w:vMerge/>
            <w:tcBorders>
              <w:right w:val="single" w:sz="12" w:space="0" w:color="auto"/>
            </w:tcBorders>
            <w:shd w:val="clear" w:color="auto" w:fill="F1F5F9"/>
            <w:vAlign w:val="center"/>
          </w:tcPr>
          <w:p w14:paraId="03D9F226" w14:textId="1FBCFF1B" w:rsidR="00AC3DBB" w:rsidRPr="00B565D2" w:rsidRDefault="00AC3DBB" w:rsidP="00CB3B77">
            <w:pPr>
              <w:rPr>
                <w:rFonts w:ascii="Arial" w:hAnsi="Arial" w:cs="Arial"/>
                <w:szCs w:val="21"/>
              </w:rPr>
            </w:pPr>
          </w:p>
        </w:tc>
      </w:tr>
      <w:tr w:rsidR="00552630" w:rsidRPr="00B565D2" w14:paraId="4B57D8E8" w14:textId="77777777" w:rsidTr="00993BCA">
        <w:tblPrEx>
          <w:shd w:val="clear" w:color="auto" w:fill="auto"/>
        </w:tblPrEx>
        <w:trPr>
          <w:gridBefore w:val="1"/>
          <w:wBefore w:w="7" w:type="dxa"/>
          <w:trHeight w:val="593"/>
        </w:trPr>
        <w:tc>
          <w:tcPr>
            <w:tcW w:w="1127" w:type="dxa"/>
            <w:gridSpan w:val="3"/>
            <w:vMerge/>
            <w:tcBorders>
              <w:left w:val="single" w:sz="12" w:space="0" w:color="auto"/>
              <w:right w:val="single" w:sz="4" w:space="0" w:color="92CDDC" w:themeColor="accent5" w:themeTint="99"/>
            </w:tcBorders>
            <w:shd w:val="clear" w:color="auto" w:fill="F1F5F9"/>
            <w:vAlign w:val="center"/>
          </w:tcPr>
          <w:p w14:paraId="059857FC" w14:textId="06B66E95" w:rsidR="00552630" w:rsidRPr="00F60F2B" w:rsidRDefault="00552630" w:rsidP="00CB3B77">
            <w:pPr>
              <w:rPr>
                <w:rFonts w:ascii="Arial" w:hAnsi="Arial" w:cs="Arial"/>
                <w:b/>
                <w:bCs/>
                <w:smallCaps/>
                <w:sz w:val="18"/>
                <w:szCs w:val="20"/>
              </w:rPr>
            </w:pPr>
          </w:p>
        </w:tc>
        <w:tc>
          <w:tcPr>
            <w:tcW w:w="569" w:type="dxa"/>
            <w:gridSpan w:val="3"/>
            <w:tcBorders>
              <w:top w:val="nil"/>
              <w:left w:val="single" w:sz="4" w:space="0" w:color="92CDDC" w:themeColor="accent5" w:themeTint="99"/>
              <w:bottom w:val="nil"/>
              <w:right w:val="nil"/>
            </w:tcBorders>
            <w:shd w:val="clear" w:color="auto" w:fill="F1F5F9"/>
            <w:vAlign w:val="center"/>
          </w:tcPr>
          <w:p w14:paraId="40741A6A" w14:textId="77777777" w:rsidR="00552630" w:rsidRPr="00E56C81" w:rsidRDefault="00552630" w:rsidP="00AC3DBB">
            <w:pPr>
              <w:spacing w:after="0" w:line="240" w:lineRule="auto"/>
              <w:rPr>
                <w:rFonts w:ascii="Arial" w:hAnsi="Arial" w:cs="Arial"/>
                <w:b/>
                <w:bCs/>
                <w:smallCaps/>
                <w:sz w:val="10"/>
                <w:szCs w:val="10"/>
              </w:rPr>
            </w:pPr>
          </w:p>
        </w:tc>
        <w:tc>
          <w:tcPr>
            <w:tcW w:w="426" w:type="dxa"/>
            <w:gridSpan w:val="2"/>
            <w:tcBorders>
              <w:top w:val="nil"/>
              <w:left w:val="nil"/>
            </w:tcBorders>
            <w:shd w:val="clear" w:color="auto" w:fill="F1F5F9"/>
            <w:vAlign w:val="center"/>
          </w:tcPr>
          <w:p w14:paraId="73BD9ED1" w14:textId="483DCAC2" w:rsidR="00552630" w:rsidRPr="00E56C81" w:rsidRDefault="00552630" w:rsidP="00AC3DBB">
            <w:pPr>
              <w:spacing w:after="0" w:line="240" w:lineRule="auto"/>
              <w:rPr>
                <w:rFonts w:ascii="Arial" w:hAnsi="Arial" w:cs="Arial"/>
                <w:b/>
                <w:bCs/>
                <w:smallCaps/>
                <w:sz w:val="10"/>
                <w:szCs w:val="10"/>
              </w:rPr>
            </w:pPr>
          </w:p>
        </w:tc>
        <w:tc>
          <w:tcPr>
            <w:tcW w:w="8654" w:type="dxa"/>
            <w:gridSpan w:val="22"/>
            <w:vMerge/>
            <w:tcBorders>
              <w:bottom w:val="single" w:sz="4" w:space="0" w:color="auto"/>
              <w:right w:val="single" w:sz="12" w:space="0" w:color="auto"/>
            </w:tcBorders>
            <w:shd w:val="clear" w:color="auto" w:fill="F1F5F9"/>
            <w:vAlign w:val="center"/>
          </w:tcPr>
          <w:p w14:paraId="4C82A745" w14:textId="30937265" w:rsidR="00552630" w:rsidRPr="00B565D2" w:rsidRDefault="00552630" w:rsidP="00CB3B77">
            <w:pPr>
              <w:rPr>
                <w:rFonts w:ascii="Arial" w:hAnsi="Arial" w:cs="Arial"/>
                <w:szCs w:val="21"/>
              </w:rPr>
            </w:pPr>
          </w:p>
        </w:tc>
      </w:tr>
      <w:tr w:rsidR="00E821D6" w:rsidRPr="00B565D2" w14:paraId="4A13DA9F" w14:textId="77777777" w:rsidTr="00230E68">
        <w:tblPrEx>
          <w:shd w:val="clear" w:color="auto" w:fill="auto"/>
        </w:tblPrEx>
        <w:trPr>
          <w:gridBefore w:val="1"/>
          <w:wBefore w:w="7" w:type="dxa"/>
          <w:trHeight w:val="207"/>
        </w:trPr>
        <w:tc>
          <w:tcPr>
            <w:tcW w:w="2122" w:type="dxa"/>
            <w:gridSpan w:val="8"/>
            <w:tcBorders>
              <w:left w:val="single" w:sz="12" w:space="0" w:color="auto"/>
            </w:tcBorders>
            <w:shd w:val="clear" w:color="auto" w:fill="F1F5F9"/>
            <w:vAlign w:val="center"/>
          </w:tcPr>
          <w:p w14:paraId="0E178672" w14:textId="4CB692DF" w:rsidR="00E821D6" w:rsidRPr="00E56C81" w:rsidRDefault="00E821D6" w:rsidP="009D5A9E">
            <w:pPr>
              <w:snapToGrid w:val="0"/>
              <w:spacing w:before="40" w:after="40" w:line="240" w:lineRule="auto"/>
              <w:rPr>
                <w:rFonts w:ascii="Arial" w:hAnsi="Arial" w:cs="Arial"/>
                <w:b/>
                <w:bCs/>
                <w:smallCaps/>
                <w:sz w:val="16"/>
                <w:szCs w:val="16"/>
              </w:rPr>
            </w:pPr>
            <w:r w:rsidRPr="00E56C81">
              <w:rPr>
                <w:rFonts w:ascii="Arial" w:hAnsi="Arial" w:cs="Arial"/>
                <w:b/>
                <w:bCs/>
                <w:smallCaps/>
                <w:sz w:val="16"/>
                <w:szCs w:val="16"/>
              </w:rPr>
              <w:t>Current Course</w:t>
            </w:r>
            <w:r>
              <w:rPr>
                <w:rFonts w:ascii="Arial" w:hAnsi="Arial" w:cs="Arial"/>
                <w:b/>
                <w:bCs/>
                <w:smallCaps/>
                <w:sz w:val="16"/>
                <w:szCs w:val="16"/>
              </w:rPr>
              <w:t>:</w:t>
            </w:r>
          </w:p>
        </w:tc>
        <w:tc>
          <w:tcPr>
            <w:tcW w:w="6090" w:type="dxa"/>
            <w:gridSpan w:val="14"/>
            <w:tcBorders>
              <w:right w:val="single" w:sz="4" w:space="0" w:color="auto"/>
            </w:tcBorders>
            <w:vAlign w:val="center"/>
          </w:tcPr>
          <w:p w14:paraId="6228BA8D" w14:textId="77777777" w:rsidR="00E821D6" w:rsidRPr="008801CE" w:rsidRDefault="00E821D6" w:rsidP="009D5A9E">
            <w:pPr>
              <w:snapToGrid w:val="0"/>
              <w:spacing w:before="40" w:after="40" w:line="240" w:lineRule="auto"/>
              <w:rPr>
                <w:rFonts w:ascii="Arial" w:hAnsi="Arial" w:cs="Arial"/>
                <w:sz w:val="18"/>
                <w:szCs w:val="20"/>
              </w:rPr>
            </w:pPr>
          </w:p>
        </w:tc>
        <w:tc>
          <w:tcPr>
            <w:tcW w:w="991" w:type="dxa"/>
            <w:gridSpan w:val="3"/>
            <w:tcBorders>
              <w:left w:val="single" w:sz="4" w:space="0" w:color="auto"/>
              <w:right w:val="single" w:sz="4" w:space="0" w:color="auto"/>
            </w:tcBorders>
            <w:shd w:val="clear" w:color="auto" w:fill="F1F5F9"/>
            <w:vAlign w:val="center"/>
          </w:tcPr>
          <w:p w14:paraId="4F899873" w14:textId="2AF2C1EB" w:rsidR="00E821D6" w:rsidRPr="008801CE" w:rsidRDefault="00E821D6" w:rsidP="009D5A9E">
            <w:pPr>
              <w:snapToGrid w:val="0"/>
              <w:spacing w:before="40" w:after="40" w:line="240" w:lineRule="auto"/>
              <w:ind w:right="-113"/>
              <w:rPr>
                <w:rFonts w:asciiTheme="majorHAnsi" w:hAnsiTheme="majorHAnsi" w:cstheme="majorHAnsi"/>
                <w:sz w:val="20"/>
                <w:szCs w:val="21"/>
              </w:rPr>
            </w:pPr>
            <w:r w:rsidRPr="008801CE">
              <w:rPr>
                <w:rFonts w:asciiTheme="majorHAnsi" w:hAnsiTheme="majorHAnsi" w:cstheme="majorHAnsi"/>
                <w:b/>
                <w:bCs/>
                <w:smallCaps/>
                <w:sz w:val="16"/>
                <w:szCs w:val="16"/>
              </w:rPr>
              <w:t>Session:</w:t>
            </w:r>
          </w:p>
        </w:tc>
        <w:tc>
          <w:tcPr>
            <w:tcW w:w="1573" w:type="dxa"/>
            <w:gridSpan w:val="5"/>
            <w:tcBorders>
              <w:left w:val="single" w:sz="4" w:space="0" w:color="auto"/>
              <w:right w:val="single" w:sz="12" w:space="0" w:color="auto"/>
            </w:tcBorders>
            <w:vAlign w:val="center"/>
          </w:tcPr>
          <w:p w14:paraId="378D7D7C" w14:textId="7A63CFD3" w:rsidR="00E821D6" w:rsidRPr="008801CE" w:rsidRDefault="00E821D6" w:rsidP="009D5A9E">
            <w:pPr>
              <w:snapToGrid w:val="0"/>
              <w:spacing w:before="40" w:after="40" w:line="240" w:lineRule="auto"/>
              <w:rPr>
                <w:rFonts w:ascii="Arial" w:hAnsi="Arial" w:cs="Arial"/>
                <w:sz w:val="18"/>
                <w:szCs w:val="20"/>
              </w:rPr>
            </w:pPr>
          </w:p>
        </w:tc>
      </w:tr>
      <w:tr w:rsidR="00E821D6" w:rsidRPr="00B565D2" w14:paraId="1A75627D" w14:textId="77777777" w:rsidTr="00230E68">
        <w:tblPrEx>
          <w:shd w:val="clear" w:color="auto" w:fill="auto"/>
        </w:tblPrEx>
        <w:trPr>
          <w:gridBefore w:val="1"/>
          <w:wBefore w:w="7" w:type="dxa"/>
          <w:trHeight w:val="268"/>
        </w:trPr>
        <w:tc>
          <w:tcPr>
            <w:tcW w:w="2122" w:type="dxa"/>
            <w:gridSpan w:val="8"/>
            <w:tcBorders>
              <w:left w:val="single" w:sz="12" w:space="0" w:color="auto"/>
              <w:bottom w:val="single" w:sz="12" w:space="0" w:color="auto"/>
            </w:tcBorders>
            <w:shd w:val="clear" w:color="auto" w:fill="F1F5F9"/>
            <w:vAlign w:val="center"/>
          </w:tcPr>
          <w:p w14:paraId="3380AE9C" w14:textId="5B9CD8FA" w:rsidR="00E821D6" w:rsidRPr="00E56C81" w:rsidRDefault="00E821D6" w:rsidP="009D5A9E">
            <w:pPr>
              <w:snapToGrid w:val="0"/>
              <w:spacing w:before="40" w:after="40" w:line="240" w:lineRule="auto"/>
              <w:rPr>
                <w:rFonts w:ascii="Arial" w:hAnsi="Arial" w:cs="Arial"/>
                <w:b/>
                <w:bCs/>
                <w:smallCaps/>
                <w:sz w:val="16"/>
                <w:szCs w:val="16"/>
              </w:rPr>
            </w:pPr>
            <w:r>
              <w:rPr>
                <w:rFonts w:ascii="Arial" w:hAnsi="Arial" w:cs="Arial"/>
                <w:b/>
                <w:bCs/>
                <w:smallCaps/>
                <w:sz w:val="16"/>
                <w:szCs w:val="16"/>
              </w:rPr>
              <w:t>New Course</w:t>
            </w:r>
            <w:r w:rsidRPr="00E56C81">
              <w:rPr>
                <w:rFonts w:ascii="Arial" w:hAnsi="Arial" w:cs="Arial"/>
                <w:b/>
                <w:bCs/>
                <w:smallCaps/>
                <w:sz w:val="16"/>
                <w:szCs w:val="16"/>
              </w:rPr>
              <w:t>:</w:t>
            </w:r>
          </w:p>
        </w:tc>
        <w:tc>
          <w:tcPr>
            <w:tcW w:w="6090" w:type="dxa"/>
            <w:gridSpan w:val="14"/>
            <w:tcBorders>
              <w:bottom w:val="single" w:sz="12" w:space="0" w:color="auto"/>
              <w:right w:val="single" w:sz="4" w:space="0" w:color="auto"/>
            </w:tcBorders>
            <w:vAlign w:val="center"/>
          </w:tcPr>
          <w:p w14:paraId="78EDBF27" w14:textId="77777777" w:rsidR="00E821D6" w:rsidRPr="008801CE" w:rsidRDefault="00E821D6" w:rsidP="009D5A9E">
            <w:pPr>
              <w:snapToGrid w:val="0"/>
              <w:spacing w:before="40" w:after="40" w:line="240" w:lineRule="auto"/>
              <w:rPr>
                <w:rFonts w:ascii="Arial" w:hAnsi="Arial" w:cs="Arial"/>
                <w:sz w:val="18"/>
                <w:szCs w:val="20"/>
              </w:rPr>
            </w:pPr>
          </w:p>
        </w:tc>
        <w:tc>
          <w:tcPr>
            <w:tcW w:w="991" w:type="dxa"/>
            <w:gridSpan w:val="3"/>
            <w:tcBorders>
              <w:left w:val="single" w:sz="4" w:space="0" w:color="auto"/>
              <w:bottom w:val="single" w:sz="12" w:space="0" w:color="auto"/>
              <w:right w:val="single" w:sz="4" w:space="0" w:color="auto"/>
            </w:tcBorders>
            <w:shd w:val="clear" w:color="auto" w:fill="F1F5F9"/>
            <w:vAlign w:val="center"/>
          </w:tcPr>
          <w:p w14:paraId="53CB2C16" w14:textId="0F401D2E" w:rsidR="00E821D6" w:rsidRPr="008801CE" w:rsidRDefault="00E821D6" w:rsidP="009D5A9E">
            <w:pPr>
              <w:snapToGrid w:val="0"/>
              <w:spacing w:before="40" w:after="40" w:line="240" w:lineRule="auto"/>
              <w:ind w:right="-113"/>
              <w:rPr>
                <w:rFonts w:asciiTheme="majorHAnsi" w:hAnsiTheme="majorHAnsi" w:cstheme="majorHAnsi"/>
                <w:sz w:val="20"/>
                <w:szCs w:val="21"/>
              </w:rPr>
            </w:pPr>
            <w:r w:rsidRPr="008801CE">
              <w:rPr>
                <w:rFonts w:asciiTheme="majorHAnsi" w:hAnsiTheme="majorHAnsi" w:cstheme="majorHAnsi"/>
                <w:b/>
                <w:bCs/>
                <w:smallCaps/>
                <w:sz w:val="16"/>
                <w:szCs w:val="16"/>
              </w:rPr>
              <w:t>New Session:</w:t>
            </w:r>
          </w:p>
        </w:tc>
        <w:tc>
          <w:tcPr>
            <w:tcW w:w="1573" w:type="dxa"/>
            <w:gridSpan w:val="5"/>
            <w:tcBorders>
              <w:left w:val="single" w:sz="4" w:space="0" w:color="auto"/>
              <w:bottom w:val="single" w:sz="12" w:space="0" w:color="auto"/>
              <w:right w:val="single" w:sz="12" w:space="0" w:color="auto"/>
            </w:tcBorders>
            <w:vAlign w:val="center"/>
          </w:tcPr>
          <w:p w14:paraId="6AB770F5" w14:textId="7A7F18F7" w:rsidR="00E821D6" w:rsidRPr="008801CE" w:rsidRDefault="00E821D6" w:rsidP="009D5A9E">
            <w:pPr>
              <w:snapToGrid w:val="0"/>
              <w:spacing w:before="40" w:after="40" w:line="240" w:lineRule="auto"/>
              <w:rPr>
                <w:rFonts w:ascii="Arial" w:hAnsi="Arial" w:cs="Arial"/>
                <w:sz w:val="18"/>
                <w:szCs w:val="20"/>
              </w:rPr>
            </w:pPr>
          </w:p>
        </w:tc>
      </w:tr>
      <w:tr w:rsidR="00E821D6" w:rsidRPr="00160D12" w14:paraId="538046CD" w14:textId="77777777" w:rsidTr="00230E68">
        <w:tblPrEx>
          <w:shd w:val="clear" w:color="auto" w:fill="auto"/>
        </w:tblPrEx>
        <w:trPr>
          <w:gridBefore w:val="1"/>
          <w:wBefore w:w="7" w:type="dxa"/>
          <w:trHeight w:val="70"/>
        </w:trPr>
        <w:tc>
          <w:tcPr>
            <w:tcW w:w="2122" w:type="dxa"/>
            <w:gridSpan w:val="8"/>
            <w:tcBorders>
              <w:top w:val="single" w:sz="12" w:space="0" w:color="auto"/>
              <w:left w:val="nil"/>
              <w:bottom w:val="single" w:sz="12" w:space="0" w:color="auto"/>
              <w:right w:val="nil"/>
            </w:tcBorders>
            <w:vAlign w:val="center"/>
          </w:tcPr>
          <w:p w14:paraId="61698195" w14:textId="77777777" w:rsidR="00E821D6" w:rsidRPr="00160D12" w:rsidRDefault="00E821D6" w:rsidP="00491FEC">
            <w:pPr>
              <w:spacing w:after="0" w:line="240" w:lineRule="auto"/>
              <w:rPr>
                <w:rFonts w:ascii="Arial" w:hAnsi="Arial" w:cs="Arial"/>
                <w:b/>
                <w:bCs/>
                <w:smallCaps/>
                <w:sz w:val="8"/>
                <w:szCs w:val="8"/>
              </w:rPr>
            </w:pPr>
          </w:p>
        </w:tc>
        <w:tc>
          <w:tcPr>
            <w:tcW w:w="8654" w:type="dxa"/>
            <w:gridSpan w:val="22"/>
            <w:tcBorders>
              <w:top w:val="single" w:sz="12" w:space="0" w:color="auto"/>
              <w:left w:val="nil"/>
              <w:bottom w:val="single" w:sz="12" w:space="0" w:color="auto"/>
              <w:right w:val="nil"/>
            </w:tcBorders>
            <w:vAlign w:val="center"/>
          </w:tcPr>
          <w:p w14:paraId="279D2AD0" w14:textId="77777777" w:rsidR="00E821D6" w:rsidRPr="00160D12" w:rsidRDefault="00E821D6" w:rsidP="00491FEC">
            <w:pPr>
              <w:spacing w:after="0" w:line="240" w:lineRule="auto"/>
              <w:rPr>
                <w:rFonts w:ascii="Arial" w:hAnsi="Arial" w:cs="Arial"/>
                <w:sz w:val="8"/>
                <w:szCs w:val="8"/>
              </w:rPr>
            </w:pPr>
          </w:p>
        </w:tc>
      </w:tr>
      <w:tr w:rsidR="00B83440" w:rsidRPr="00B565D2" w14:paraId="54BA99D3" w14:textId="77777777" w:rsidTr="00230E68">
        <w:tblPrEx>
          <w:shd w:val="clear" w:color="auto" w:fill="auto"/>
        </w:tblPrEx>
        <w:trPr>
          <w:gridBefore w:val="1"/>
          <w:wBefore w:w="7" w:type="dxa"/>
          <w:trHeight w:val="302"/>
        </w:trPr>
        <w:tc>
          <w:tcPr>
            <w:tcW w:w="1127" w:type="dxa"/>
            <w:gridSpan w:val="3"/>
            <w:vMerge w:val="restart"/>
            <w:tcBorders>
              <w:top w:val="single" w:sz="12" w:space="0" w:color="auto"/>
              <w:left w:val="single" w:sz="12" w:space="0" w:color="auto"/>
              <w:right w:val="single" w:sz="4" w:space="0" w:color="92CDDC" w:themeColor="accent5" w:themeTint="99"/>
            </w:tcBorders>
            <w:shd w:val="clear" w:color="auto" w:fill="F1F5F9"/>
          </w:tcPr>
          <w:p w14:paraId="2809F6E1" w14:textId="18F14ACA" w:rsidR="00501EE1" w:rsidRDefault="00230E68" w:rsidP="00B11E7F">
            <w:pPr>
              <w:snapToGrid w:val="0"/>
              <w:spacing w:before="120" w:after="0" w:line="240" w:lineRule="auto"/>
              <w:ind w:right="-113"/>
              <w:rPr>
                <w:rFonts w:ascii="Arial" w:hAnsi="Arial" w:cs="Arial"/>
                <w:b/>
                <w:bCs/>
                <w:smallCaps/>
                <w:sz w:val="16"/>
                <w:szCs w:val="16"/>
              </w:rPr>
            </w:pPr>
            <w:r>
              <w:rPr>
                <w:rFonts w:ascii="Arial" w:hAnsi="Arial" w:cs="Arial"/>
                <w:b/>
                <w:bCs/>
                <w:smallCaps/>
                <w:sz w:val="16"/>
                <w:szCs w:val="16"/>
              </w:rPr>
              <w:t>B</w:t>
            </w:r>
            <w:r w:rsidR="00B83440">
              <w:rPr>
                <w:rFonts w:ascii="Arial" w:hAnsi="Arial" w:cs="Arial"/>
                <w:b/>
                <w:bCs/>
                <w:smallCaps/>
                <w:sz w:val="16"/>
                <w:szCs w:val="16"/>
              </w:rPr>
              <w:t xml:space="preserve"> </w:t>
            </w:r>
            <w:r w:rsidR="00501EE1">
              <w:rPr>
                <w:rFonts w:ascii="Arial" w:hAnsi="Arial" w:cs="Arial"/>
                <w:b/>
                <w:bCs/>
                <w:smallCaps/>
                <w:sz w:val="16"/>
                <w:szCs w:val="16"/>
              </w:rPr>
              <w:t>–</w:t>
            </w:r>
            <w:r w:rsidR="00B83440" w:rsidRPr="00E56C81">
              <w:rPr>
                <w:rFonts w:ascii="Arial" w:hAnsi="Arial" w:cs="Arial"/>
                <w:b/>
                <w:bCs/>
                <w:smallCaps/>
                <w:sz w:val="16"/>
                <w:szCs w:val="16"/>
              </w:rPr>
              <w:t xml:space="preserve"> </w:t>
            </w:r>
          </w:p>
          <w:p w14:paraId="7B488D70" w14:textId="17F383DE" w:rsidR="00B83440" w:rsidRPr="00E56C81" w:rsidRDefault="005D2B5F" w:rsidP="00993BCA">
            <w:pPr>
              <w:snapToGrid w:val="0"/>
              <w:spacing w:before="120" w:after="0" w:line="240" w:lineRule="auto"/>
              <w:ind w:right="-113"/>
              <w:rPr>
                <w:rFonts w:ascii="Arial" w:hAnsi="Arial" w:cs="Arial"/>
                <w:b/>
                <w:bCs/>
                <w:smallCaps/>
                <w:sz w:val="16"/>
                <w:szCs w:val="16"/>
              </w:rPr>
            </w:pPr>
            <w:r>
              <w:rPr>
                <w:rFonts w:ascii="Arial" w:hAnsi="Arial" w:cs="Arial"/>
                <w:b/>
                <w:bCs/>
                <w:smallCaps/>
                <w:sz w:val="16"/>
                <w:szCs w:val="16"/>
              </w:rPr>
              <w:t xml:space="preserve">Course Freeze </w:t>
            </w:r>
            <w:r w:rsidRPr="005D2B5F">
              <w:rPr>
                <w:rFonts w:ascii="Arial Narrow" w:hAnsi="Arial Narrow" w:cs="Arial"/>
                <w:b/>
                <w:bCs/>
                <w:smallCaps/>
                <w:sz w:val="16"/>
                <w:szCs w:val="16"/>
              </w:rPr>
              <w:t>(</w:t>
            </w:r>
            <w:r w:rsidR="00B83440" w:rsidRPr="005D2B5F">
              <w:rPr>
                <w:rFonts w:ascii="Arial Narrow" w:hAnsi="Arial Narrow" w:cs="Arial"/>
                <w:b/>
                <w:bCs/>
                <w:smallCaps/>
                <w:sz w:val="16"/>
                <w:szCs w:val="16"/>
              </w:rPr>
              <w:t>Interruption</w:t>
            </w:r>
            <w:r w:rsidR="00993BCA">
              <w:rPr>
                <w:rFonts w:ascii="Arial Narrow" w:hAnsi="Arial Narrow" w:cs="Arial"/>
                <w:b/>
                <w:bCs/>
                <w:smallCaps/>
                <w:sz w:val="16"/>
                <w:szCs w:val="16"/>
              </w:rPr>
              <w:t xml:space="preserve">/ suspension </w:t>
            </w:r>
            <w:r w:rsidR="00230E68" w:rsidRPr="005D2B5F">
              <w:rPr>
                <w:rFonts w:ascii="Arial Narrow" w:hAnsi="Arial Narrow" w:cs="Arial"/>
                <w:b/>
                <w:bCs/>
                <w:smallCaps/>
                <w:sz w:val="16"/>
                <w:szCs w:val="16"/>
              </w:rPr>
              <w:t>of</w:t>
            </w:r>
            <w:r w:rsidR="00B83440" w:rsidRPr="005D2B5F">
              <w:rPr>
                <w:rFonts w:ascii="Arial Narrow" w:hAnsi="Arial Narrow" w:cs="Arial"/>
                <w:b/>
                <w:bCs/>
                <w:smallCaps/>
                <w:sz w:val="16"/>
                <w:szCs w:val="16"/>
              </w:rPr>
              <w:t xml:space="preserve"> Studies</w:t>
            </w:r>
            <w:r w:rsidRPr="005D2B5F">
              <w:rPr>
                <w:rFonts w:ascii="Arial Narrow" w:hAnsi="Arial Narrow" w:cs="Arial"/>
                <w:b/>
                <w:bCs/>
                <w:smallCaps/>
                <w:sz w:val="16"/>
                <w:szCs w:val="16"/>
              </w:rPr>
              <w:t>)</w:t>
            </w:r>
            <w:r w:rsidR="00230E68">
              <w:rPr>
                <w:rFonts w:ascii="Arial" w:hAnsi="Arial" w:cs="Arial"/>
                <w:b/>
                <w:bCs/>
                <w:smallCaps/>
                <w:sz w:val="16"/>
                <w:szCs w:val="16"/>
              </w:rPr>
              <w:t xml:space="preserve"> </w:t>
            </w:r>
          </w:p>
        </w:tc>
        <w:tc>
          <w:tcPr>
            <w:tcW w:w="995" w:type="dxa"/>
            <w:gridSpan w:val="5"/>
            <w:tcBorders>
              <w:top w:val="single" w:sz="12" w:space="0" w:color="auto"/>
              <w:left w:val="single" w:sz="4" w:space="0" w:color="92CDDC" w:themeColor="accent5" w:themeTint="99"/>
              <w:bottom w:val="nil"/>
            </w:tcBorders>
            <w:shd w:val="clear" w:color="auto" w:fill="F1F5F9"/>
            <w:vAlign w:val="center"/>
          </w:tcPr>
          <w:p w14:paraId="29670962" w14:textId="77777777" w:rsidR="00B83440" w:rsidRPr="00E56C81" w:rsidRDefault="00B83440" w:rsidP="00491FEC">
            <w:pPr>
              <w:spacing w:before="60" w:after="0" w:line="240" w:lineRule="auto"/>
              <w:jc w:val="center"/>
              <w:rPr>
                <w:rFonts w:ascii="Arial" w:hAnsi="Arial" w:cs="Arial"/>
                <w:b/>
                <w:bCs/>
                <w:smallCaps/>
                <w:sz w:val="15"/>
                <w:szCs w:val="20"/>
              </w:rPr>
            </w:pPr>
            <w:r w:rsidRPr="00E56C81">
              <w:rPr>
                <w:rFonts w:ascii="Arial" w:hAnsi="Arial" w:cs="Arial"/>
                <w:b/>
                <w:bCs/>
                <w:smallCaps/>
                <w:sz w:val="15"/>
                <w:szCs w:val="16"/>
              </w:rPr>
              <w:t>Please</w:t>
            </w:r>
            <w:r w:rsidRPr="00E56C81">
              <w:rPr>
                <w:rFonts w:ascii="Arial" w:hAnsi="Arial" w:cs="Arial"/>
                <w:b/>
                <w:bCs/>
                <w:smallCaps/>
                <w:sz w:val="15"/>
                <w:szCs w:val="20"/>
              </w:rPr>
              <w:t xml:space="preserve"> Tick Box</w:t>
            </w:r>
          </w:p>
        </w:tc>
        <w:tc>
          <w:tcPr>
            <w:tcW w:w="8654" w:type="dxa"/>
            <w:gridSpan w:val="22"/>
            <w:vMerge w:val="restart"/>
            <w:tcBorders>
              <w:top w:val="single" w:sz="12" w:space="0" w:color="auto"/>
              <w:right w:val="single" w:sz="12" w:space="0" w:color="auto"/>
            </w:tcBorders>
            <w:shd w:val="clear" w:color="auto" w:fill="F1F5F9"/>
            <w:vAlign w:val="center"/>
          </w:tcPr>
          <w:p w14:paraId="70DFCCA4" w14:textId="3573C094" w:rsidR="00B83440" w:rsidRPr="00840432" w:rsidRDefault="00B83440" w:rsidP="00840432">
            <w:pPr>
              <w:snapToGrid w:val="0"/>
              <w:spacing w:after="0" w:line="240" w:lineRule="auto"/>
              <w:jc w:val="both"/>
              <w:rPr>
                <w:rFonts w:asciiTheme="majorHAnsi" w:hAnsiTheme="majorHAnsi" w:cs="Arial"/>
                <w:b/>
                <w:bCs/>
                <w:smallCaps/>
                <w:sz w:val="16"/>
                <w:szCs w:val="16"/>
              </w:rPr>
            </w:pPr>
            <w:r w:rsidRPr="00840432">
              <w:rPr>
                <w:rFonts w:asciiTheme="majorHAnsi" w:hAnsiTheme="majorHAnsi" w:cs="Arial"/>
                <w:b/>
                <w:bCs/>
                <w:smallCaps/>
                <w:sz w:val="16"/>
                <w:szCs w:val="16"/>
              </w:rPr>
              <w:t xml:space="preserve">This Form Should Only Be Completed Following A Formal Interview with </w:t>
            </w:r>
            <w:r w:rsidR="00EB095B" w:rsidRPr="00840432">
              <w:rPr>
                <w:rFonts w:asciiTheme="majorHAnsi" w:hAnsiTheme="majorHAnsi" w:cs="Arial"/>
                <w:b/>
                <w:bCs/>
                <w:smallCaps/>
                <w:sz w:val="16"/>
                <w:szCs w:val="16"/>
              </w:rPr>
              <w:t>the</w:t>
            </w:r>
            <w:r w:rsidRPr="00840432">
              <w:rPr>
                <w:rFonts w:asciiTheme="majorHAnsi" w:hAnsiTheme="majorHAnsi" w:cs="Arial"/>
                <w:b/>
                <w:bCs/>
                <w:smallCaps/>
                <w:sz w:val="16"/>
                <w:szCs w:val="16"/>
              </w:rPr>
              <w:t xml:space="preserve"> Program</w:t>
            </w:r>
            <w:r w:rsidR="00993BCA" w:rsidRPr="00840432">
              <w:rPr>
                <w:rFonts w:asciiTheme="majorHAnsi" w:hAnsiTheme="majorHAnsi" w:cs="Arial"/>
                <w:b/>
                <w:bCs/>
                <w:smallCaps/>
                <w:sz w:val="16"/>
                <w:szCs w:val="16"/>
              </w:rPr>
              <w:t>me</w:t>
            </w:r>
            <w:r w:rsidR="00840432">
              <w:rPr>
                <w:rFonts w:asciiTheme="majorHAnsi" w:hAnsiTheme="majorHAnsi" w:cs="Arial"/>
                <w:b/>
                <w:bCs/>
                <w:smallCaps/>
                <w:sz w:val="16"/>
                <w:szCs w:val="16"/>
              </w:rPr>
              <w:t xml:space="preserve"> Manager, Welfare Officer</w:t>
            </w:r>
            <w:bookmarkStart w:id="2" w:name="_GoBack"/>
            <w:bookmarkEnd w:id="2"/>
            <w:r w:rsidR="00993BCA" w:rsidRPr="00840432">
              <w:rPr>
                <w:rFonts w:asciiTheme="majorHAnsi" w:hAnsiTheme="majorHAnsi" w:cs="Arial"/>
                <w:b/>
                <w:bCs/>
                <w:smallCaps/>
                <w:sz w:val="16"/>
                <w:szCs w:val="16"/>
              </w:rPr>
              <w:t xml:space="preserve"> (if student requires reasonable adjustments) </w:t>
            </w:r>
            <w:r w:rsidRPr="00840432">
              <w:rPr>
                <w:rFonts w:asciiTheme="majorHAnsi" w:hAnsiTheme="majorHAnsi" w:cs="Arial"/>
                <w:b/>
                <w:bCs/>
                <w:smallCaps/>
                <w:sz w:val="16"/>
                <w:szCs w:val="16"/>
              </w:rPr>
              <w:t xml:space="preserve">or Student Service Manager. </w:t>
            </w:r>
            <w:r w:rsidR="00993BCA" w:rsidRPr="00840432">
              <w:rPr>
                <w:rFonts w:asciiTheme="majorHAnsi" w:eastAsia="Times New Roman" w:hAnsiTheme="majorHAnsi" w:cs="Arial"/>
                <w:b/>
                <w:smallCaps/>
                <w:color w:val="000000"/>
                <w:sz w:val="16"/>
                <w:szCs w:val="16"/>
                <w:lang w:eastAsia="en-US"/>
              </w:rPr>
              <w:t>By ticking this box student confirms</w:t>
            </w:r>
            <w:r w:rsidRPr="00840432">
              <w:rPr>
                <w:rFonts w:asciiTheme="majorHAnsi" w:eastAsia="Times New Roman" w:hAnsiTheme="majorHAnsi" w:cs="Arial"/>
                <w:b/>
                <w:smallCaps/>
                <w:color w:val="000000"/>
                <w:sz w:val="16"/>
                <w:szCs w:val="16"/>
                <w:lang w:eastAsia="en-US"/>
              </w:rPr>
              <w:t xml:space="preserve"> </w:t>
            </w:r>
            <w:r w:rsidR="00993BCA" w:rsidRPr="00840432">
              <w:rPr>
                <w:rFonts w:asciiTheme="majorHAnsi" w:eastAsia="Times New Roman" w:hAnsiTheme="majorHAnsi" w:cs="Arial"/>
                <w:b/>
                <w:smallCaps/>
                <w:color w:val="000000"/>
                <w:sz w:val="16"/>
                <w:szCs w:val="16"/>
                <w:lang w:eastAsia="en-US"/>
              </w:rPr>
              <w:t xml:space="preserve">that they are </w:t>
            </w:r>
            <w:r w:rsidRPr="00840432">
              <w:rPr>
                <w:rFonts w:asciiTheme="majorHAnsi" w:eastAsia="Times New Roman" w:hAnsiTheme="majorHAnsi" w:cs="Arial"/>
                <w:b/>
                <w:smallCaps/>
                <w:color w:val="000000"/>
                <w:sz w:val="16"/>
                <w:szCs w:val="16"/>
                <w:lang w:eastAsia="en-US"/>
              </w:rPr>
              <w:t xml:space="preserve">Requesting To </w:t>
            </w:r>
            <w:r w:rsidR="00230E68" w:rsidRPr="00840432">
              <w:rPr>
                <w:rFonts w:asciiTheme="majorHAnsi" w:eastAsia="Times New Roman" w:hAnsiTheme="majorHAnsi" w:cs="Arial"/>
                <w:b/>
                <w:smallCaps/>
                <w:color w:val="000000"/>
                <w:sz w:val="16"/>
                <w:szCs w:val="16"/>
                <w:lang w:eastAsia="en-US"/>
              </w:rPr>
              <w:t xml:space="preserve">Freeze </w:t>
            </w:r>
            <w:r w:rsidR="00993BCA" w:rsidRPr="00840432">
              <w:rPr>
                <w:rFonts w:asciiTheme="majorHAnsi" w:eastAsia="Times New Roman" w:hAnsiTheme="majorHAnsi" w:cs="Arial"/>
                <w:b/>
                <w:smallCaps/>
                <w:color w:val="000000"/>
                <w:sz w:val="16"/>
                <w:szCs w:val="16"/>
                <w:lang w:eastAsia="en-US"/>
              </w:rPr>
              <w:t>(suspend</w:t>
            </w:r>
            <w:r w:rsidR="005D2B5F" w:rsidRPr="00840432">
              <w:rPr>
                <w:rFonts w:asciiTheme="majorHAnsi" w:eastAsia="Times New Roman" w:hAnsiTheme="majorHAnsi" w:cs="Arial"/>
                <w:b/>
                <w:smallCaps/>
                <w:color w:val="000000"/>
                <w:sz w:val="16"/>
                <w:szCs w:val="16"/>
                <w:lang w:eastAsia="en-US"/>
              </w:rPr>
              <w:t xml:space="preserve">) </w:t>
            </w:r>
            <w:r w:rsidR="00993BCA" w:rsidRPr="00840432">
              <w:rPr>
                <w:rFonts w:asciiTheme="majorHAnsi" w:eastAsia="Times New Roman" w:hAnsiTheme="majorHAnsi" w:cs="Arial"/>
                <w:b/>
                <w:smallCaps/>
                <w:color w:val="000000"/>
                <w:sz w:val="16"/>
                <w:szCs w:val="16"/>
                <w:lang w:eastAsia="en-US"/>
              </w:rPr>
              <w:t>their</w:t>
            </w:r>
            <w:r w:rsidR="00230E68" w:rsidRPr="00840432">
              <w:rPr>
                <w:rFonts w:asciiTheme="majorHAnsi" w:eastAsia="Times New Roman" w:hAnsiTheme="majorHAnsi" w:cs="Arial"/>
                <w:b/>
                <w:smallCaps/>
                <w:color w:val="000000"/>
                <w:sz w:val="16"/>
                <w:szCs w:val="16"/>
                <w:lang w:eastAsia="en-US"/>
              </w:rPr>
              <w:t xml:space="preserve"> </w:t>
            </w:r>
            <w:r w:rsidRPr="00840432">
              <w:rPr>
                <w:rFonts w:asciiTheme="majorHAnsi" w:eastAsia="Times New Roman" w:hAnsiTheme="majorHAnsi" w:cs="Arial"/>
                <w:b/>
                <w:smallCaps/>
                <w:color w:val="000000"/>
                <w:sz w:val="16"/>
                <w:szCs w:val="16"/>
                <w:lang w:eastAsia="en-US"/>
              </w:rPr>
              <w:t xml:space="preserve">Course From The Date </w:t>
            </w:r>
            <w:r w:rsidR="00230E68" w:rsidRPr="00840432">
              <w:rPr>
                <w:rFonts w:asciiTheme="majorHAnsi" w:eastAsia="Times New Roman" w:hAnsiTheme="majorHAnsi" w:cs="Arial"/>
                <w:b/>
                <w:smallCaps/>
                <w:color w:val="000000"/>
                <w:sz w:val="16"/>
                <w:szCs w:val="16"/>
                <w:lang w:eastAsia="en-US"/>
              </w:rPr>
              <w:t>o</w:t>
            </w:r>
            <w:r w:rsidRPr="00840432">
              <w:rPr>
                <w:rFonts w:asciiTheme="majorHAnsi" w:eastAsia="Times New Roman" w:hAnsiTheme="majorHAnsi" w:cs="Arial"/>
                <w:b/>
                <w:smallCaps/>
                <w:color w:val="000000"/>
                <w:sz w:val="16"/>
                <w:szCs w:val="16"/>
                <w:lang w:eastAsia="en-US"/>
              </w:rPr>
              <w:t xml:space="preserve">f </w:t>
            </w:r>
            <w:r w:rsidR="00993BCA" w:rsidRPr="00840432">
              <w:rPr>
                <w:rFonts w:asciiTheme="majorHAnsi" w:eastAsia="Times New Roman" w:hAnsiTheme="majorHAnsi" w:cs="Arial"/>
                <w:b/>
                <w:smallCaps/>
                <w:color w:val="000000"/>
                <w:sz w:val="16"/>
                <w:szCs w:val="16"/>
                <w:lang w:eastAsia="en-US"/>
              </w:rPr>
              <w:t>the</w:t>
            </w:r>
            <w:r w:rsidRPr="00840432">
              <w:rPr>
                <w:rFonts w:asciiTheme="majorHAnsi" w:eastAsia="Times New Roman" w:hAnsiTheme="majorHAnsi" w:cs="Arial"/>
                <w:b/>
                <w:smallCaps/>
                <w:color w:val="000000"/>
                <w:sz w:val="16"/>
                <w:szCs w:val="16"/>
                <w:lang w:eastAsia="en-US"/>
              </w:rPr>
              <w:t xml:space="preserve"> Signature </w:t>
            </w:r>
            <w:r w:rsidR="00840432">
              <w:rPr>
                <w:rFonts w:asciiTheme="majorHAnsi" w:eastAsia="Times New Roman" w:hAnsiTheme="majorHAnsi" w:cs="Arial"/>
                <w:b/>
                <w:smallCaps/>
                <w:color w:val="000000"/>
                <w:sz w:val="16"/>
                <w:szCs w:val="16"/>
                <w:lang w:eastAsia="en-US"/>
              </w:rPr>
              <w:t xml:space="preserve">on this form. </w:t>
            </w:r>
            <w:r w:rsidR="00840432">
              <w:rPr>
                <w:rFonts w:asciiTheme="majorHAnsi" w:eastAsia="Times New Roman" w:hAnsiTheme="majorHAnsi" w:cs="Arial"/>
                <w:b/>
                <w:smallCaps/>
                <w:color w:val="000000"/>
                <w:sz w:val="16"/>
                <w:szCs w:val="16"/>
                <w:lang w:eastAsia="en-US"/>
              </w:rPr>
              <w:t xml:space="preserve">to understand how the tuition fees could be affected, student should read the student fee policy and refund and compensation policy available at </w:t>
            </w:r>
            <w:r w:rsidR="00840432" w:rsidRPr="00840432">
              <w:rPr>
                <w:rFonts w:asciiTheme="majorHAnsi" w:eastAsia="Times New Roman" w:hAnsiTheme="majorHAnsi" w:cs="Arial"/>
                <w:b/>
                <w:smallCaps/>
                <w:color w:val="000000"/>
                <w:sz w:val="16"/>
                <w:szCs w:val="16"/>
                <w:lang w:eastAsia="en-US"/>
              </w:rPr>
              <w:t>https://mrcollege.ac.uk/mrc-policy/</w:t>
            </w:r>
          </w:p>
        </w:tc>
      </w:tr>
      <w:tr w:rsidR="00B83440" w:rsidRPr="00B565D2" w14:paraId="05D54B6A" w14:textId="77777777" w:rsidTr="00840432">
        <w:tblPrEx>
          <w:shd w:val="clear" w:color="auto" w:fill="auto"/>
        </w:tblPrEx>
        <w:trPr>
          <w:gridBefore w:val="1"/>
          <w:wBefore w:w="7" w:type="dxa"/>
          <w:trHeight w:val="519"/>
        </w:trPr>
        <w:tc>
          <w:tcPr>
            <w:tcW w:w="1127" w:type="dxa"/>
            <w:gridSpan w:val="3"/>
            <w:vMerge/>
            <w:tcBorders>
              <w:top w:val="single" w:sz="4" w:space="0" w:color="auto"/>
              <w:left w:val="single" w:sz="12" w:space="0" w:color="auto"/>
              <w:right w:val="single" w:sz="4" w:space="0" w:color="92CDDC" w:themeColor="accent5" w:themeTint="99"/>
            </w:tcBorders>
            <w:shd w:val="clear" w:color="auto" w:fill="F1F5F9"/>
            <w:vAlign w:val="center"/>
          </w:tcPr>
          <w:p w14:paraId="15AC2360" w14:textId="77777777" w:rsidR="00B83440" w:rsidRPr="00F60F2B" w:rsidRDefault="00B83440" w:rsidP="00491FEC">
            <w:pPr>
              <w:rPr>
                <w:rFonts w:ascii="Arial" w:hAnsi="Arial" w:cs="Arial"/>
                <w:b/>
                <w:bCs/>
                <w:smallCaps/>
                <w:sz w:val="18"/>
                <w:szCs w:val="20"/>
              </w:rPr>
            </w:pPr>
          </w:p>
        </w:tc>
        <w:tc>
          <w:tcPr>
            <w:tcW w:w="282" w:type="dxa"/>
            <w:gridSpan w:val="2"/>
            <w:tcBorders>
              <w:top w:val="nil"/>
              <w:left w:val="single" w:sz="4" w:space="0" w:color="92CDDC" w:themeColor="accent5" w:themeTint="99"/>
              <w:bottom w:val="nil"/>
              <w:right w:val="single" w:sz="12" w:space="0" w:color="auto"/>
            </w:tcBorders>
            <w:shd w:val="clear" w:color="auto" w:fill="F1F5F9"/>
            <w:vAlign w:val="center"/>
          </w:tcPr>
          <w:p w14:paraId="07D5C6B0" w14:textId="77777777" w:rsidR="00B83440" w:rsidRPr="00E56C81" w:rsidRDefault="00B83440" w:rsidP="00491FEC">
            <w:pPr>
              <w:spacing w:after="0" w:line="240" w:lineRule="auto"/>
              <w:rPr>
                <w:rFonts w:ascii="Arial" w:hAnsi="Arial" w:cs="Arial"/>
                <w:b/>
                <w:bCs/>
                <w:smallCaps/>
                <w:sz w:val="16"/>
                <w:szCs w:val="16"/>
              </w:rPr>
            </w:pPr>
          </w:p>
        </w:tc>
        <w:tc>
          <w:tcPr>
            <w:tcW w:w="42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33F2E1" w14:textId="77777777" w:rsidR="00B83440" w:rsidRPr="00E56C81" w:rsidRDefault="00B83440" w:rsidP="00491FEC">
            <w:pPr>
              <w:spacing w:after="0" w:line="240" w:lineRule="auto"/>
              <w:rPr>
                <w:rFonts w:ascii="Arial" w:hAnsi="Arial" w:cs="Arial"/>
                <w:b/>
                <w:bCs/>
                <w:smallCaps/>
                <w:sz w:val="16"/>
                <w:szCs w:val="16"/>
              </w:rPr>
            </w:pPr>
          </w:p>
        </w:tc>
        <w:tc>
          <w:tcPr>
            <w:tcW w:w="287" w:type="dxa"/>
            <w:tcBorders>
              <w:top w:val="nil"/>
              <w:left w:val="single" w:sz="12" w:space="0" w:color="auto"/>
              <w:bottom w:val="nil"/>
            </w:tcBorders>
            <w:shd w:val="clear" w:color="auto" w:fill="F1F5F9"/>
            <w:vAlign w:val="center"/>
          </w:tcPr>
          <w:p w14:paraId="76F96A44" w14:textId="77777777" w:rsidR="00B83440" w:rsidRPr="00E56C81" w:rsidRDefault="00B83440" w:rsidP="00491FEC">
            <w:pPr>
              <w:spacing w:after="0" w:line="240" w:lineRule="auto"/>
              <w:rPr>
                <w:rFonts w:ascii="Arial" w:hAnsi="Arial" w:cs="Arial"/>
                <w:b/>
                <w:bCs/>
                <w:smallCaps/>
                <w:sz w:val="16"/>
                <w:szCs w:val="16"/>
              </w:rPr>
            </w:pPr>
          </w:p>
        </w:tc>
        <w:tc>
          <w:tcPr>
            <w:tcW w:w="8654" w:type="dxa"/>
            <w:gridSpan w:val="22"/>
            <w:vMerge/>
            <w:tcBorders>
              <w:bottom w:val="single" w:sz="4" w:space="0" w:color="auto"/>
              <w:right w:val="single" w:sz="12" w:space="0" w:color="auto"/>
            </w:tcBorders>
            <w:shd w:val="clear" w:color="auto" w:fill="F1F5F9"/>
            <w:vAlign w:val="center"/>
          </w:tcPr>
          <w:p w14:paraId="596EAC4F" w14:textId="77777777" w:rsidR="00B83440" w:rsidRPr="00B565D2" w:rsidRDefault="00B83440" w:rsidP="00491FEC">
            <w:pPr>
              <w:rPr>
                <w:rFonts w:ascii="Arial" w:hAnsi="Arial" w:cs="Arial"/>
                <w:szCs w:val="21"/>
              </w:rPr>
            </w:pPr>
          </w:p>
        </w:tc>
      </w:tr>
      <w:tr w:rsidR="00B83440" w:rsidRPr="00B565D2" w14:paraId="24CB364B" w14:textId="77777777" w:rsidTr="00993BCA">
        <w:tblPrEx>
          <w:shd w:val="clear" w:color="auto" w:fill="auto"/>
        </w:tblPrEx>
        <w:trPr>
          <w:gridBefore w:val="1"/>
          <w:wBefore w:w="7" w:type="dxa"/>
          <w:trHeight w:val="546"/>
        </w:trPr>
        <w:tc>
          <w:tcPr>
            <w:tcW w:w="1127" w:type="dxa"/>
            <w:gridSpan w:val="3"/>
            <w:vMerge/>
            <w:tcBorders>
              <w:left w:val="single" w:sz="12" w:space="0" w:color="auto"/>
              <w:right w:val="single" w:sz="4" w:space="0" w:color="92CDDC" w:themeColor="accent5" w:themeTint="99"/>
            </w:tcBorders>
            <w:shd w:val="clear" w:color="auto" w:fill="F1F5F9"/>
            <w:vAlign w:val="center"/>
          </w:tcPr>
          <w:p w14:paraId="62BAC685" w14:textId="77777777" w:rsidR="00B83440" w:rsidRPr="00F60F2B" w:rsidRDefault="00B83440" w:rsidP="00491FEC">
            <w:pPr>
              <w:rPr>
                <w:rFonts w:ascii="Arial" w:hAnsi="Arial" w:cs="Arial"/>
                <w:b/>
                <w:bCs/>
                <w:smallCaps/>
                <w:sz w:val="18"/>
                <w:szCs w:val="20"/>
              </w:rPr>
            </w:pPr>
          </w:p>
        </w:tc>
        <w:tc>
          <w:tcPr>
            <w:tcW w:w="569" w:type="dxa"/>
            <w:gridSpan w:val="3"/>
            <w:tcBorders>
              <w:top w:val="nil"/>
              <w:left w:val="single" w:sz="4" w:space="0" w:color="92CDDC" w:themeColor="accent5" w:themeTint="99"/>
              <w:bottom w:val="nil"/>
              <w:right w:val="nil"/>
            </w:tcBorders>
            <w:shd w:val="clear" w:color="auto" w:fill="F1F5F9"/>
            <w:vAlign w:val="center"/>
          </w:tcPr>
          <w:p w14:paraId="325ED22E" w14:textId="77777777" w:rsidR="00B83440" w:rsidRPr="00B11E7F" w:rsidRDefault="00B83440" w:rsidP="009D5A9E">
            <w:pPr>
              <w:spacing w:before="40" w:after="40" w:line="240" w:lineRule="auto"/>
              <w:rPr>
                <w:rFonts w:ascii="Arial" w:hAnsi="Arial" w:cs="Arial"/>
                <w:b/>
                <w:bCs/>
                <w:smallCaps/>
                <w:sz w:val="8"/>
                <w:szCs w:val="8"/>
              </w:rPr>
            </w:pPr>
          </w:p>
        </w:tc>
        <w:tc>
          <w:tcPr>
            <w:tcW w:w="426" w:type="dxa"/>
            <w:gridSpan w:val="2"/>
            <w:tcBorders>
              <w:top w:val="nil"/>
              <w:left w:val="nil"/>
            </w:tcBorders>
            <w:shd w:val="clear" w:color="auto" w:fill="F1F5F9"/>
            <w:vAlign w:val="center"/>
          </w:tcPr>
          <w:p w14:paraId="7AB1FDD5" w14:textId="77777777" w:rsidR="00B83440" w:rsidRPr="00B11E7F" w:rsidRDefault="00B83440" w:rsidP="009D5A9E">
            <w:pPr>
              <w:spacing w:before="40" w:after="40" w:line="240" w:lineRule="auto"/>
              <w:rPr>
                <w:rFonts w:ascii="Arial" w:hAnsi="Arial" w:cs="Arial"/>
                <w:b/>
                <w:bCs/>
                <w:smallCaps/>
                <w:sz w:val="8"/>
                <w:szCs w:val="8"/>
              </w:rPr>
            </w:pPr>
          </w:p>
        </w:tc>
        <w:tc>
          <w:tcPr>
            <w:tcW w:w="2878" w:type="dxa"/>
            <w:gridSpan w:val="5"/>
            <w:tcBorders>
              <w:right w:val="single" w:sz="4" w:space="0" w:color="auto"/>
            </w:tcBorders>
            <w:shd w:val="clear" w:color="auto" w:fill="F1F5F9"/>
            <w:vAlign w:val="center"/>
          </w:tcPr>
          <w:p w14:paraId="4CE55944" w14:textId="286C45B9" w:rsidR="00B83440" w:rsidRPr="00B565D2" w:rsidRDefault="00EB095B" w:rsidP="009D5A9E">
            <w:pPr>
              <w:spacing w:before="40" w:after="40" w:line="240" w:lineRule="auto"/>
              <w:rPr>
                <w:rFonts w:ascii="Arial" w:hAnsi="Arial" w:cs="Arial"/>
                <w:szCs w:val="21"/>
              </w:rPr>
            </w:pPr>
            <w:r>
              <w:rPr>
                <w:rFonts w:ascii="Arial" w:hAnsi="Arial" w:cs="Arial"/>
                <w:b/>
                <w:bCs/>
                <w:smallCaps/>
                <w:sz w:val="16"/>
                <w:szCs w:val="16"/>
              </w:rPr>
              <w:t xml:space="preserve">expected </w:t>
            </w:r>
            <w:r w:rsidR="00B83440">
              <w:rPr>
                <w:rFonts w:ascii="Arial" w:hAnsi="Arial" w:cs="Arial"/>
                <w:b/>
                <w:bCs/>
                <w:smallCaps/>
                <w:sz w:val="16"/>
                <w:szCs w:val="16"/>
              </w:rPr>
              <w:t>Return Date:</w:t>
            </w:r>
          </w:p>
        </w:tc>
        <w:tc>
          <w:tcPr>
            <w:tcW w:w="2787" w:type="dxa"/>
            <w:gridSpan w:val="7"/>
            <w:tcBorders>
              <w:left w:val="single" w:sz="4" w:space="0" w:color="auto"/>
              <w:right w:val="single" w:sz="4" w:space="0" w:color="auto"/>
            </w:tcBorders>
            <w:shd w:val="clear" w:color="auto" w:fill="FFFFFF" w:themeFill="background1"/>
            <w:vAlign w:val="center"/>
          </w:tcPr>
          <w:p w14:paraId="159E75E0" w14:textId="77777777" w:rsidR="00B83440" w:rsidRPr="00B11E7F" w:rsidRDefault="00B83440" w:rsidP="009D5A9E">
            <w:pPr>
              <w:spacing w:before="40" w:after="40" w:line="240" w:lineRule="auto"/>
              <w:rPr>
                <w:rFonts w:ascii="Arial" w:hAnsi="Arial" w:cs="Arial"/>
                <w:sz w:val="16"/>
                <w:szCs w:val="16"/>
              </w:rPr>
            </w:pPr>
          </w:p>
        </w:tc>
        <w:tc>
          <w:tcPr>
            <w:tcW w:w="2989" w:type="dxa"/>
            <w:gridSpan w:val="10"/>
            <w:tcBorders>
              <w:left w:val="single" w:sz="4" w:space="0" w:color="auto"/>
              <w:right w:val="single" w:sz="12" w:space="0" w:color="auto"/>
            </w:tcBorders>
            <w:shd w:val="clear" w:color="auto" w:fill="F1F5F9"/>
            <w:vAlign w:val="center"/>
          </w:tcPr>
          <w:p w14:paraId="1963CD64" w14:textId="57AE1841" w:rsidR="00B83440" w:rsidRPr="00B11E7F" w:rsidRDefault="00B83440" w:rsidP="009D5A9E">
            <w:pPr>
              <w:spacing w:before="40" w:after="40" w:line="240" w:lineRule="auto"/>
              <w:rPr>
                <w:rFonts w:ascii="Arial" w:hAnsi="Arial" w:cs="Arial"/>
                <w:sz w:val="16"/>
                <w:szCs w:val="16"/>
              </w:rPr>
            </w:pPr>
          </w:p>
        </w:tc>
      </w:tr>
      <w:tr w:rsidR="00B11E7F" w:rsidRPr="00160D12" w14:paraId="2618F271" w14:textId="77777777" w:rsidTr="00230E68">
        <w:tblPrEx>
          <w:shd w:val="clear" w:color="auto" w:fill="auto"/>
        </w:tblPrEx>
        <w:trPr>
          <w:gridBefore w:val="1"/>
          <w:wBefore w:w="7" w:type="dxa"/>
          <w:trHeight w:val="70"/>
        </w:trPr>
        <w:tc>
          <w:tcPr>
            <w:tcW w:w="2122" w:type="dxa"/>
            <w:gridSpan w:val="8"/>
            <w:tcBorders>
              <w:top w:val="single" w:sz="12" w:space="0" w:color="auto"/>
              <w:left w:val="nil"/>
              <w:bottom w:val="single" w:sz="12" w:space="0" w:color="auto"/>
              <w:right w:val="nil"/>
            </w:tcBorders>
            <w:vAlign w:val="center"/>
          </w:tcPr>
          <w:p w14:paraId="1EE8407E" w14:textId="77777777" w:rsidR="00B11E7F" w:rsidRPr="00160D12" w:rsidRDefault="00B11E7F" w:rsidP="002C03B0">
            <w:pPr>
              <w:spacing w:after="0" w:line="240" w:lineRule="auto"/>
              <w:rPr>
                <w:rFonts w:ascii="Arial" w:hAnsi="Arial" w:cs="Arial"/>
                <w:b/>
                <w:bCs/>
                <w:smallCaps/>
                <w:sz w:val="8"/>
                <w:szCs w:val="8"/>
              </w:rPr>
            </w:pPr>
          </w:p>
        </w:tc>
        <w:tc>
          <w:tcPr>
            <w:tcW w:w="8654" w:type="dxa"/>
            <w:gridSpan w:val="22"/>
            <w:tcBorders>
              <w:top w:val="single" w:sz="12" w:space="0" w:color="auto"/>
              <w:left w:val="nil"/>
              <w:bottom w:val="single" w:sz="12" w:space="0" w:color="auto"/>
              <w:right w:val="nil"/>
            </w:tcBorders>
            <w:vAlign w:val="center"/>
          </w:tcPr>
          <w:p w14:paraId="4EFEF565" w14:textId="77777777" w:rsidR="00B11E7F" w:rsidRPr="00160D12" w:rsidRDefault="00B11E7F" w:rsidP="002C03B0">
            <w:pPr>
              <w:spacing w:after="0" w:line="240" w:lineRule="auto"/>
              <w:rPr>
                <w:rFonts w:ascii="Arial" w:hAnsi="Arial" w:cs="Arial"/>
                <w:sz w:val="8"/>
                <w:szCs w:val="8"/>
              </w:rPr>
            </w:pPr>
          </w:p>
        </w:tc>
      </w:tr>
      <w:tr w:rsidR="00B11E7F" w:rsidRPr="00B565D2" w14:paraId="28C0801F" w14:textId="77777777" w:rsidTr="00230E68">
        <w:tblPrEx>
          <w:shd w:val="clear" w:color="auto" w:fill="auto"/>
        </w:tblPrEx>
        <w:trPr>
          <w:gridBefore w:val="1"/>
          <w:wBefore w:w="7" w:type="dxa"/>
          <w:trHeight w:val="302"/>
        </w:trPr>
        <w:tc>
          <w:tcPr>
            <w:tcW w:w="1127" w:type="dxa"/>
            <w:gridSpan w:val="3"/>
            <w:vMerge w:val="restart"/>
            <w:tcBorders>
              <w:top w:val="single" w:sz="12" w:space="0" w:color="auto"/>
              <w:left w:val="single" w:sz="12" w:space="0" w:color="auto"/>
              <w:right w:val="single" w:sz="4" w:space="0" w:color="92CDDC" w:themeColor="accent5" w:themeTint="99"/>
            </w:tcBorders>
            <w:shd w:val="clear" w:color="auto" w:fill="F1F5F9"/>
          </w:tcPr>
          <w:p w14:paraId="1B3AECF5" w14:textId="49FF77F9" w:rsidR="00501EE1" w:rsidRDefault="00230E68" w:rsidP="00B11E7F">
            <w:pPr>
              <w:snapToGrid w:val="0"/>
              <w:spacing w:before="120" w:after="0" w:line="240" w:lineRule="auto"/>
              <w:ind w:right="-113"/>
              <w:rPr>
                <w:rFonts w:ascii="Arial" w:hAnsi="Arial" w:cs="Arial"/>
                <w:b/>
                <w:bCs/>
                <w:smallCaps/>
                <w:sz w:val="16"/>
                <w:szCs w:val="16"/>
              </w:rPr>
            </w:pPr>
            <w:r>
              <w:rPr>
                <w:rFonts w:ascii="Arial" w:hAnsi="Arial" w:cs="Arial"/>
                <w:b/>
                <w:bCs/>
                <w:smallCaps/>
                <w:sz w:val="16"/>
                <w:szCs w:val="16"/>
              </w:rPr>
              <w:t>C</w:t>
            </w:r>
            <w:r w:rsidR="00B11E7F">
              <w:rPr>
                <w:rFonts w:ascii="Arial" w:hAnsi="Arial" w:cs="Arial"/>
                <w:b/>
                <w:bCs/>
                <w:smallCaps/>
                <w:sz w:val="16"/>
                <w:szCs w:val="16"/>
              </w:rPr>
              <w:t xml:space="preserve"> </w:t>
            </w:r>
            <w:r w:rsidR="00501EE1">
              <w:rPr>
                <w:rFonts w:ascii="Arial" w:hAnsi="Arial" w:cs="Arial"/>
                <w:b/>
                <w:bCs/>
                <w:smallCaps/>
                <w:sz w:val="16"/>
                <w:szCs w:val="16"/>
              </w:rPr>
              <w:t>–</w:t>
            </w:r>
          </w:p>
          <w:p w14:paraId="2619AF38" w14:textId="3F1ECA12" w:rsidR="00B11E7F" w:rsidRPr="00E56C81" w:rsidRDefault="00B11E7F" w:rsidP="00B11E7F">
            <w:pPr>
              <w:snapToGrid w:val="0"/>
              <w:spacing w:before="120" w:after="0" w:line="240" w:lineRule="auto"/>
              <w:ind w:right="-113"/>
              <w:rPr>
                <w:rFonts w:ascii="Arial" w:hAnsi="Arial" w:cs="Arial"/>
                <w:b/>
                <w:bCs/>
                <w:smallCaps/>
                <w:sz w:val="16"/>
                <w:szCs w:val="16"/>
              </w:rPr>
            </w:pPr>
            <w:r>
              <w:rPr>
                <w:rFonts w:ascii="Arial" w:hAnsi="Arial" w:cs="Arial"/>
                <w:b/>
                <w:bCs/>
                <w:smallCaps/>
                <w:sz w:val="16"/>
                <w:szCs w:val="16"/>
              </w:rPr>
              <w:t>Withdrawal</w:t>
            </w:r>
            <w:r w:rsidRPr="00E56C81">
              <w:rPr>
                <w:rFonts w:ascii="Arial" w:hAnsi="Arial" w:cs="Arial"/>
                <w:b/>
                <w:bCs/>
                <w:smallCaps/>
                <w:sz w:val="16"/>
                <w:szCs w:val="16"/>
              </w:rPr>
              <w:t xml:space="preserve"> </w:t>
            </w:r>
            <w:r>
              <w:rPr>
                <w:rFonts w:ascii="Arial" w:hAnsi="Arial" w:cs="Arial"/>
                <w:b/>
                <w:bCs/>
                <w:smallCaps/>
                <w:sz w:val="16"/>
                <w:szCs w:val="16"/>
              </w:rPr>
              <w:t>from Studies</w:t>
            </w:r>
          </w:p>
        </w:tc>
        <w:tc>
          <w:tcPr>
            <w:tcW w:w="995" w:type="dxa"/>
            <w:gridSpan w:val="5"/>
            <w:tcBorders>
              <w:top w:val="single" w:sz="12" w:space="0" w:color="auto"/>
              <w:left w:val="single" w:sz="4" w:space="0" w:color="92CDDC" w:themeColor="accent5" w:themeTint="99"/>
              <w:bottom w:val="nil"/>
            </w:tcBorders>
            <w:shd w:val="clear" w:color="auto" w:fill="F1F5F9"/>
            <w:vAlign w:val="center"/>
          </w:tcPr>
          <w:p w14:paraId="4263CCD6" w14:textId="77777777" w:rsidR="00B11E7F" w:rsidRPr="00E56C81" w:rsidRDefault="00B11E7F" w:rsidP="002C03B0">
            <w:pPr>
              <w:spacing w:before="60" w:after="0" w:line="240" w:lineRule="auto"/>
              <w:jc w:val="center"/>
              <w:rPr>
                <w:rFonts w:ascii="Arial" w:hAnsi="Arial" w:cs="Arial"/>
                <w:b/>
                <w:bCs/>
                <w:smallCaps/>
                <w:sz w:val="15"/>
                <w:szCs w:val="20"/>
              </w:rPr>
            </w:pPr>
            <w:r w:rsidRPr="00E56C81">
              <w:rPr>
                <w:rFonts w:ascii="Arial" w:hAnsi="Arial" w:cs="Arial"/>
                <w:b/>
                <w:bCs/>
                <w:smallCaps/>
                <w:sz w:val="15"/>
                <w:szCs w:val="16"/>
              </w:rPr>
              <w:t>Please</w:t>
            </w:r>
            <w:r w:rsidRPr="00E56C81">
              <w:rPr>
                <w:rFonts w:ascii="Arial" w:hAnsi="Arial" w:cs="Arial"/>
                <w:b/>
                <w:bCs/>
                <w:smallCaps/>
                <w:sz w:val="15"/>
                <w:szCs w:val="20"/>
              </w:rPr>
              <w:t xml:space="preserve"> Tick Box</w:t>
            </w:r>
          </w:p>
        </w:tc>
        <w:tc>
          <w:tcPr>
            <w:tcW w:w="8654" w:type="dxa"/>
            <w:gridSpan w:val="22"/>
            <w:vMerge w:val="restart"/>
            <w:tcBorders>
              <w:top w:val="single" w:sz="12" w:space="0" w:color="auto"/>
              <w:right w:val="single" w:sz="12" w:space="0" w:color="auto"/>
            </w:tcBorders>
            <w:shd w:val="clear" w:color="auto" w:fill="F1F5F9"/>
            <w:vAlign w:val="center"/>
          </w:tcPr>
          <w:p w14:paraId="09B61140" w14:textId="4336F0E1" w:rsidR="00B11E7F" w:rsidRPr="005D2B5F" w:rsidRDefault="005D2B5F" w:rsidP="00840432">
            <w:pPr>
              <w:snapToGrid w:val="0"/>
              <w:spacing w:after="0" w:line="240" w:lineRule="auto"/>
              <w:jc w:val="both"/>
              <w:rPr>
                <w:rFonts w:asciiTheme="majorHAnsi" w:hAnsiTheme="majorHAnsi" w:cstheme="majorHAnsi"/>
                <w:b/>
                <w:bCs/>
                <w:smallCaps/>
                <w:sz w:val="16"/>
                <w:szCs w:val="16"/>
              </w:rPr>
            </w:pPr>
            <w:r w:rsidRPr="005D2B5F">
              <w:rPr>
                <w:rFonts w:asciiTheme="majorHAnsi" w:hAnsiTheme="majorHAnsi" w:cstheme="majorHAnsi"/>
                <w:b/>
                <w:bCs/>
                <w:smallCaps/>
                <w:sz w:val="16"/>
                <w:szCs w:val="16"/>
              </w:rPr>
              <w:t xml:space="preserve">This form should only be completed by </w:t>
            </w:r>
            <w:r w:rsidRPr="005D2B5F">
              <w:rPr>
                <w:rFonts w:asciiTheme="majorHAnsi" w:hAnsiTheme="majorHAnsi" w:cstheme="majorHAnsi"/>
                <w:b/>
                <w:bCs/>
                <w:smallCaps/>
                <w:color w:val="000000"/>
                <w:sz w:val="16"/>
                <w:szCs w:val="16"/>
              </w:rPr>
              <w:t xml:space="preserve">all students </w:t>
            </w:r>
            <w:r w:rsidRPr="009D5A9E">
              <w:rPr>
                <w:rFonts w:asciiTheme="majorHAnsi" w:hAnsiTheme="majorHAnsi" w:cstheme="majorHAnsi"/>
                <w:b/>
                <w:bCs/>
                <w:smallCaps/>
                <w:sz w:val="16"/>
                <w:szCs w:val="16"/>
              </w:rPr>
              <w:t>considering withdrawal from studies. Students should discuss their circums</w:t>
            </w:r>
            <w:r w:rsidR="00840432">
              <w:rPr>
                <w:rFonts w:asciiTheme="majorHAnsi" w:hAnsiTheme="majorHAnsi" w:cstheme="majorHAnsi"/>
                <w:b/>
                <w:bCs/>
                <w:smallCaps/>
                <w:sz w:val="16"/>
                <w:szCs w:val="16"/>
              </w:rPr>
              <w:t>tances with their programme manager, welfare officer (</w:t>
            </w:r>
            <w:r w:rsidR="00840432" w:rsidRPr="00840432">
              <w:rPr>
                <w:rFonts w:asciiTheme="majorHAnsi" w:hAnsiTheme="majorHAnsi" w:cs="Arial"/>
                <w:b/>
                <w:bCs/>
                <w:smallCaps/>
                <w:sz w:val="16"/>
                <w:szCs w:val="16"/>
              </w:rPr>
              <w:t>if student requires reasonable adjustments)</w:t>
            </w:r>
            <w:r w:rsidR="00840432">
              <w:rPr>
                <w:rFonts w:asciiTheme="majorHAnsi" w:hAnsiTheme="majorHAnsi" w:cstheme="majorHAnsi"/>
                <w:b/>
                <w:bCs/>
                <w:smallCaps/>
                <w:sz w:val="16"/>
                <w:szCs w:val="16"/>
              </w:rPr>
              <w:t xml:space="preserve"> and</w:t>
            </w:r>
            <w:r w:rsidRPr="009D5A9E">
              <w:rPr>
                <w:rFonts w:asciiTheme="majorHAnsi" w:hAnsiTheme="majorHAnsi" w:cstheme="majorHAnsi"/>
                <w:b/>
                <w:bCs/>
                <w:smallCaps/>
                <w:sz w:val="16"/>
                <w:szCs w:val="16"/>
              </w:rPr>
              <w:t xml:space="preserve"> registrar</w:t>
            </w:r>
            <w:r w:rsidR="00840432">
              <w:rPr>
                <w:rFonts w:asciiTheme="majorHAnsi" w:hAnsiTheme="majorHAnsi" w:cstheme="majorHAnsi"/>
                <w:b/>
                <w:bCs/>
                <w:smallCaps/>
                <w:sz w:val="16"/>
                <w:szCs w:val="16"/>
              </w:rPr>
              <w:t xml:space="preserve"> (if they require transcript</w:t>
            </w:r>
            <w:r w:rsidRPr="009D5A9E">
              <w:rPr>
                <w:rFonts w:asciiTheme="majorHAnsi" w:hAnsiTheme="majorHAnsi" w:cstheme="majorHAnsi"/>
                <w:b/>
                <w:bCs/>
                <w:smallCaps/>
                <w:sz w:val="16"/>
                <w:szCs w:val="16"/>
              </w:rPr>
              <w:t>. The date of sign</w:t>
            </w:r>
            <w:r w:rsidRPr="005D2B5F">
              <w:rPr>
                <w:rFonts w:asciiTheme="majorHAnsi" w:hAnsiTheme="majorHAnsi" w:cstheme="majorHAnsi"/>
                <w:b/>
                <w:bCs/>
                <w:smallCaps/>
                <w:color w:val="000000"/>
                <w:sz w:val="16"/>
                <w:szCs w:val="16"/>
              </w:rPr>
              <w:t>ature</w:t>
            </w:r>
            <w:r w:rsidR="00840432">
              <w:rPr>
                <w:rFonts w:asciiTheme="majorHAnsi" w:hAnsiTheme="majorHAnsi" w:cstheme="majorHAnsi"/>
                <w:b/>
                <w:bCs/>
                <w:smallCaps/>
                <w:color w:val="000000"/>
                <w:sz w:val="16"/>
                <w:szCs w:val="16"/>
              </w:rPr>
              <w:t xml:space="preserve"> will be the date of withdrawal. </w:t>
            </w:r>
            <w:r w:rsidR="00840432">
              <w:rPr>
                <w:rFonts w:asciiTheme="majorHAnsi" w:eastAsia="Times New Roman" w:hAnsiTheme="majorHAnsi" w:cs="Arial"/>
                <w:b/>
                <w:smallCaps/>
                <w:color w:val="000000"/>
                <w:sz w:val="16"/>
                <w:szCs w:val="16"/>
                <w:lang w:eastAsia="en-US"/>
              </w:rPr>
              <w:t xml:space="preserve">to understand how the tuition fees could be affected, student should read the student fee policy and refund and compensation policy available at </w:t>
            </w:r>
            <w:r w:rsidR="00840432" w:rsidRPr="00840432">
              <w:rPr>
                <w:rFonts w:asciiTheme="majorHAnsi" w:eastAsia="Times New Roman" w:hAnsiTheme="majorHAnsi" w:cs="Arial"/>
                <w:b/>
                <w:smallCaps/>
                <w:color w:val="000000"/>
                <w:sz w:val="16"/>
                <w:szCs w:val="16"/>
                <w:lang w:eastAsia="en-US"/>
              </w:rPr>
              <w:t>https://mrcollege.ac.uk/mrc-policy/</w:t>
            </w:r>
            <w:r w:rsidRPr="005D2B5F">
              <w:rPr>
                <w:rFonts w:asciiTheme="majorHAnsi" w:hAnsiTheme="majorHAnsi" w:cstheme="majorHAnsi"/>
                <w:b/>
                <w:bCs/>
                <w:smallCaps/>
                <w:color w:val="000000"/>
                <w:sz w:val="16"/>
                <w:szCs w:val="16"/>
              </w:rPr>
              <w:t xml:space="preserve"> </w:t>
            </w:r>
          </w:p>
        </w:tc>
      </w:tr>
      <w:tr w:rsidR="00B11E7F" w:rsidRPr="00B565D2" w14:paraId="4FE83AEA" w14:textId="77777777" w:rsidTr="00230E68">
        <w:tblPrEx>
          <w:shd w:val="clear" w:color="auto" w:fill="auto"/>
        </w:tblPrEx>
        <w:trPr>
          <w:gridBefore w:val="1"/>
          <w:wBefore w:w="7" w:type="dxa"/>
          <w:trHeight w:val="432"/>
        </w:trPr>
        <w:tc>
          <w:tcPr>
            <w:tcW w:w="1127" w:type="dxa"/>
            <w:gridSpan w:val="3"/>
            <w:vMerge/>
            <w:tcBorders>
              <w:top w:val="single" w:sz="4" w:space="0" w:color="auto"/>
              <w:left w:val="single" w:sz="12" w:space="0" w:color="auto"/>
              <w:right w:val="single" w:sz="4" w:space="0" w:color="92CDDC" w:themeColor="accent5" w:themeTint="99"/>
            </w:tcBorders>
            <w:shd w:val="clear" w:color="auto" w:fill="F1F5F9"/>
            <w:vAlign w:val="center"/>
          </w:tcPr>
          <w:p w14:paraId="7BFFDDC1" w14:textId="77777777" w:rsidR="00B11E7F" w:rsidRPr="00F60F2B" w:rsidRDefault="00B11E7F" w:rsidP="002C03B0">
            <w:pPr>
              <w:rPr>
                <w:rFonts w:ascii="Arial" w:hAnsi="Arial" w:cs="Arial"/>
                <w:b/>
                <w:bCs/>
                <w:smallCaps/>
                <w:sz w:val="18"/>
                <w:szCs w:val="20"/>
              </w:rPr>
            </w:pPr>
          </w:p>
        </w:tc>
        <w:tc>
          <w:tcPr>
            <w:tcW w:w="282" w:type="dxa"/>
            <w:gridSpan w:val="2"/>
            <w:tcBorders>
              <w:top w:val="nil"/>
              <w:left w:val="single" w:sz="4" w:space="0" w:color="92CDDC" w:themeColor="accent5" w:themeTint="99"/>
              <w:bottom w:val="nil"/>
              <w:right w:val="single" w:sz="12" w:space="0" w:color="auto"/>
            </w:tcBorders>
            <w:shd w:val="clear" w:color="auto" w:fill="F1F5F9"/>
            <w:vAlign w:val="center"/>
          </w:tcPr>
          <w:p w14:paraId="21EB33AB" w14:textId="77777777" w:rsidR="00B11E7F" w:rsidRPr="00E56C81" w:rsidRDefault="00B11E7F" w:rsidP="002C03B0">
            <w:pPr>
              <w:spacing w:after="0" w:line="240" w:lineRule="auto"/>
              <w:rPr>
                <w:rFonts w:ascii="Arial" w:hAnsi="Arial" w:cs="Arial"/>
                <w:b/>
                <w:bCs/>
                <w:smallCaps/>
                <w:sz w:val="16"/>
                <w:szCs w:val="16"/>
              </w:rPr>
            </w:pPr>
          </w:p>
        </w:tc>
        <w:tc>
          <w:tcPr>
            <w:tcW w:w="42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29F904" w14:textId="77777777" w:rsidR="00B11E7F" w:rsidRPr="00E56C81" w:rsidRDefault="00B11E7F" w:rsidP="002C03B0">
            <w:pPr>
              <w:spacing w:after="0" w:line="240" w:lineRule="auto"/>
              <w:rPr>
                <w:rFonts w:ascii="Arial" w:hAnsi="Arial" w:cs="Arial"/>
                <w:b/>
                <w:bCs/>
                <w:smallCaps/>
                <w:sz w:val="16"/>
                <w:szCs w:val="16"/>
              </w:rPr>
            </w:pPr>
          </w:p>
        </w:tc>
        <w:tc>
          <w:tcPr>
            <w:tcW w:w="287" w:type="dxa"/>
            <w:tcBorders>
              <w:top w:val="nil"/>
              <w:left w:val="single" w:sz="12" w:space="0" w:color="auto"/>
              <w:bottom w:val="nil"/>
            </w:tcBorders>
            <w:shd w:val="clear" w:color="auto" w:fill="F1F5F9"/>
            <w:vAlign w:val="center"/>
          </w:tcPr>
          <w:p w14:paraId="0042FCC0" w14:textId="77777777" w:rsidR="00B11E7F" w:rsidRPr="00E56C81" w:rsidRDefault="00B11E7F" w:rsidP="002C03B0">
            <w:pPr>
              <w:spacing w:after="0" w:line="240" w:lineRule="auto"/>
              <w:rPr>
                <w:rFonts w:ascii="Arial" w:hAnsi="Arial" w:cs="Arial"/>
                <w:b/>
                <w:bCs/>
                <w:smallCaps/>
                <w:sz w:val="16"/>
                <w:szCs w:val="16"/>
              </w:rPr>
            </w:pPr>
          </w:p>
        </w:tc>
        <w:tc>
          <w:tcPr>
            <w:tcW w:w="8654" w:type="dxa"/>
            <w:gridSpan w:val="22"/>
            <w:vMerge/>
            <w:tcBorders>
              <w:bottom w:val="single" w:sz="4" w:space="0" w:color="auto"/>
              <w:right w:val="single" w:sz="12" w:space="0" w:color="auto"/>
            </w:tcBorders>
            <w:shd w:val="clear" w:color="auto" w:fill="F1F5F9"/>
            <w:vAlign w:val="center"/>
          </w:tcPr>
          <w:p w14:paraId="24E7139D" w14:textId="77777777" w:rsidR="00B11E7F" w:rsidRPr="00B565D2" w:rsidRDefault="00B11E7F" w:rsidP="002C03B0">
            <w:pPr>
              <w:rPr>
                <w:rFonts w:ascii="Arial" w:hAnsi="Arial" w:cs="Arial"/>
                <w:szCs w:val="21"/>
              </w:rPr>
            </w:pPr>
          </w:p>
        </w:tc>
      </w:tr>
      <w:tr w:rsidR="00B11E7F" w:rsidRPr="00B565D2" w14:paraId="7C2474BD" w14:textId="77777777" w:rsidTr="00230E68">
        <w:tblPrEx>
          <w:shd w:val="clear" w:color="auto" w:fill="auto"/>
        </w:tblPrEx>
        <w:trPr>
          <w:gridBefore w:val="1"/>
          <w:wBefore w:w="7" w:type="dxa"/>
          <w:trHeight w:val="43"/>
        </w:trPr>
        <w:tc>
          <w:tcPr>
            <w:tcW w:w="1127" w:type="dxa"/>
            <w:gridSpan w:val="3"/>
            <w:vMerge/>
            <w:tcBorders>
              <w:left w:val="single" w:sz="12" w:space="0" w:color="auto"/>
              <w:right w:val="single" w:sz="4" w:space="0" w:color="92CDDC" w:themeColor="accent5" w:themeTint="99"/>
            </w:tcBorders>
            <w:shd w:val="clear" w:color="auto" w:fill="F1F5F9"/>
            <w:vAlign w:val="center"/>
          </w:tcPr>
          <w:p w14:paraId="1B28F2CF" w14:textId="77777777" w:rsidR="00B11E7F" w:rsidRPr="00F60F2B" w:rsidRDefault="00B11E7F" w:rsidP="002C03B0">
            <w:pPr>
              <w:rPr>
                <w:rFonts w:ascii="Arial" w:hAnsi="Arial" w:cs="Arial"/>
                <w:b/>
                <w:bCs/>
                <w:smallCaps/>
                <w:sz w:val="18"/>
                <w:szCs w:val="20"/>
              </w:rPr>
            </w:pPr>
          </w:p>
        </w:tc>
        <w:tc>
          <w:tcPr>
            <w:tcW w:w="569" w:type="dxa"/>
            <w:gridSpan w:val="3"/>
            <w:tcBorders>
              <w:top w:val="nil"/>
              <w:left w:val="single" w:sz="4" w:space="0" w:color="92CDDC" w:themeColor="accent5" w:themeTint="99"/>
              <w:bottom w:val="nil"/>
              <w:right w:val="nil"/>
            </w:tcBorders>
            <w:shd w:val="clear" w:color="auto" w:fill="F1F5F9"/>
            <w:vAlign w:val="center"/>
          </w:tcPr>
          <w:p w14:paraId="0CF7B3D6" w14:textId="77777777" w:rsidR="00B11E7F" w:rsidRPr="00E56C81" w:rsidRDefault="00B11E7F" w:rsidP="009D5A9E">
            <w:pPr>
              <w:spacing w:before="40" w:after="40" w:line="240" w:lineRule="auto"/>
              <w:rPr>
                <w:rFonts w:ascii="Arial" w:hAnsi="Arial" w:cs="Arial"/>
                <w:b/>
                <w:bCs/>
                <w:smallCaps/>
                <w:sz w:val="10"/>
                <w:szCs w:val="10"/>
              </w:rPr>
            </w:pPr>
          </w:p>
        </w:tc>
        <w:tc>
          <w:tcPr>
            <w:tcW w:w="426" w:type="dxa"/>
            <w:gridSpan w:val="2"/>
            <w:tcBorders>
              <w:top w:val="nil"/>
              <w:left w:val="nil"/>
            </w:tcBorders>
            <w:shd w:val="clear" w:color="auto" w:fill="F1F5F9"/>
            <w:vAlign w:val="center"/>
          </w:tcPr>
          <w:p w14:paraId="15BADAE8" w14:textId="77777777" w:rsidR="00B11E7F" w:rsidRPr="00E56C81" w:rsidRDefault="00B11E7F" w:rsidP="009D5A9E">
            <w:pPr>
              <w:spacing w:before="40" w:after="40" w:line="240" w:lineRule="auto"/>
              <w:rPr>
                <w:rFonts w:ascii="Arial" w:hAnsi="Arial" w:cs="Arial"/>
                <w:b/>
                <w:bCs/>
                <w:smallCaps/>
                <w:sz w:val="10"/>
                <w:szCs w:val="10"/>
              </w:rPr>
            </w:pPr>
          </w:p>
        </w:tc>
        <w:tc>
          <w:tcPr>
            <w:tcW w:w="2878" w:type="dxa"/>
            <w:gridSpan w:val="5"/>
            <w:tcBorders>
              <w:right w:val="single" w:sz="4" w:space="0" w:color="auto"/>
            </w:tcBorders>
            <w:shd w:val="clear" w:color="auto" w:fill="F1F5F9"/>
            <w:vAlign w:val="center"/>
          </w:tcPr>
          <w:p w14:paraId="3C6CB8AB" w14:textId="5CBBA338" w:rsidR="00B11E7F" w:rsidRPr="00B565D2" w:rsidRDefault="00B11E7F" w:rsidP="009D5A9E">
            <w:pPr>
              <w:spacing w:before="40" w:after="40" w:line="240" w:lineRule="auto"/>
              <w:rPr>
                <w:rFonts w:ascii="Arial" w:hAnsi="Arial" w:cs="Arial"/>
                <w:szCs w:val="21"/>
              </w:rPr>
            </w:pPr>
            <w:r>
              <w:rPr>
                <w:rFonts w:ascii="Arial" w:hAnsi="Arial" w:cs="Arial"/>
                <w:b/>
                <w:bCs/>
                <w:smallCaps/>
                <w:sz w:val="16"/>
                <w:szCs w:val="16"/>
              </w:rPr>
              <w:t>Withdrawal Date:</w:t>
            </w:r>
          </w:p>
        </w:tc>
        <w:tc>
          <w:tcPr>
            <w:tcW w:w="2787" w:type="dxa"/>
            <w:gridSpan w:val="7"/>
            <w:tcBorders>
              <w:left w:val="single" w:sz="4" w:space="0" w:color="auto"/>
              <w:right w:val="single" w:sz="4" w:space="0" w:color="auto"/>
            </w:tcBorders>
            <w:shd w:val="clear" w:color="auto" w:fill="FFFFFF" w:themeFill="background1"/>
            <w:vAlign w:val="center"/>
          </w:tcPr>
          <w:p w14:paraId="31F54F6A" w14:textId="77777777" w:rsidR="00B11E7F" w:rsidRPr="00B11E7F" w:rsidRDefault="00B11E7F" w:rsidP="009D5A9E">
            <w:pPr>
              <w:spacing w:before="40" w:after="40" w:line="240" w:lineRule="auto"/>
              <w:rPr>
                <w:rFonts w:ascii="Arial" w:hAnsi="Arial" w:cs="Arial"/>
                <w:sz w:val="18"/>
                <w:szCs w:val="18"/>
              </w:rPr>
            </w:pPr>
          </w:p>
        </w:tc>
        <w:tc>
          <w:tcPr>
            <w:tcW w:w="2989" w:type="dxa"/>
            <w:gridSpan w:val="10"/>
            <w:tcBorders>
              <w:left w:val="single" w:sz="4" w:space="0" w:color="auto"/>
              <w:right w:val="single" w:sz="12" w:space="0" w:color="auto"/>
            </w:tcBorders>
            <w:shd w:val="clear" w:color="auto" w:fill="F1F5F9"/>
            <w:vAlign w:val="center"/>
          </w:tcPr>
          <w:p w14:paraId="2AF46070" w14:textId="77777777" w:rsidR="00B11E7F" w:rsidRPr="00B11E7F" w:rsidRDefault="00B11E7F" w:rsidP="009D5A9E">
            <w:pPr>
              <w:spacing w:before="40" w:after="40" w:line="240" w:lineRule="auto"/>
              <w:rPr>
                <w:rFonts w:ascii="Arial" w:hAnsi="Arial" w:cs="Arial"/>
                <w:sz w:val="18"/>
                <w:szCs w:val="18"/>
              </w:rPr>
            </w:pPr>
          </w:p>
        </w:tc>
      </w:tr>
      <w:tr w:rsidR="00E821D6" w:rsidRPr="00E821D6" w14:paraId="3A6E802A" w14:textId="77777777" w:rsidTr="00230E68">
        <w:tblPrEx>
          <w:shd w:val="clear" w:color="auto" w:fill="auto"/>
        </w:tblPrEx>
        <w:trPr>
          <w:gridBefore w:val="1"/>
          <w:wBefore w:w="7" w:type="dxa"/>
          <w:trHeight w:val="43"/>
        </w:trPr>
        <w:tc>
          <w:tcPr>
            <w:tcW w:w="2122" w:type="dxa"/>
            <w:gridSpan w:val="8"/>
            <w:tcBorders>
              <w:top w:val="single" w:sz="12" w:space="0" w:color="auto"/>
              <w:left w:val="nil"/>
              <w:bottom w:val="single" w:sz="4" w:space="0" w:color="auto"/>
              <w:right w:val="nil"/>
            </w:tcBorders>
            <w:shd w:val="clear" w:color="auto" w:fill="FFFFFF" w:themeFill="background1"/>
            <w:vAlign w:val="center"/>
          </w:tcPr>
          <w:p w14:paraId="6172EF4C" w14:textId="77777777" w:rsidR="00E821D6" w:rsidRPr="00E821D6" w:rsidRDefault="00E821D6" w:rsidP="00491FEC">
            <w:pPr>
              <w:snapToGrid w:val="0"/>
              <w:spacing w:after="0" w:line="240" w:lineRule="auto"/>
              <w:rPr>
                <w:rFonts w:ascii="Arial" w:hAnsi="Arial" w:cs="Arial"/>
                <w:b/>
                <w:bCs/>
                <w:smallCaps/>
                <w:sz w:val="16"/>
                <w:szCs w:val="10"/>
              </w:rPr>
            </w:pPr>
          </w:p>
        </w:tc>
        <w:tc>
          <w:tcPr>
            <w:tcW w:w="8654" w:type="dxa"/>
            <w:gridSpan w:val="22"/>
            <w:tcBorders>
              <w:top w:val="single" w:sz="12" w:space="0" w:color="auto"/>
              <w:left w:val="nil"/>
              <w:bottom w:val="single" w:sz="4" w:space="0" w:color="auto"/>
              <w:right w:val="nil"/>
            </w:tcBorders>
            <w:shd w:val="clear" w:color="auto" w:fill="FFFFFF" w:themeFill="background1"/>
            <w:vAlign w:val="center"/>
          </w:tcPr>
          <w:p w14:paraId="11530EE1" w14:textId="77777777" w:rsidR="00E821D6" w:rsidRPr="00E821D6" w:rsidRDefault="00E821D6" w:rsidP="00491FEC">
            <w:pPr>
              <w:snapToGrid w:val="0"/>
              <w:spacing w:after="0" w:line="240" w:lineRule="auto"/>
              <w:rPr>
                <w:rFonts w:ascii="Arial" w:hAnsi="Arial" w:cs="Arial"/>
                <w:sz w:val="16"/>
                <w:szCs w:val="10"/>
              </w:rPr>
            </w:pPr>
          </w:p>
        </w:tc>
      </w:tr>
      <w:tr w:rsidR="00E821D6" w:rsidRPr="00160D12" w14:paraId="03C23B74" w14:textId="77777777" w:rsidTr="00230E68">
        <w:tblPrEx>
          <w:shd w:val="clear" w:color="auto" w:fill="auto"/>
        </w:tblPrEx>
        <w:trPr>
          <w:gridBefore w:val="1"/>
          <w:wBefore w:w="7" w:type="dxa"/>
          <w:trHeight w:val="268"/>
        </w:trPr>
        <w:tc>
          <w:tcPr>
            <w:tcW w:w="10776" w:type="dxa"/>
            <w:gridSpan w:val="30"/>
            <w:tcBorders>
              <w:top w:val="single" w:sz="12" w:space="0" w:color="auto"/>
              <w:left w:val="single" w:sz="12" w:space="0" w:color="auto"/>
              <w:bottom w:val="single" w:sz="12" w:space="0" w:color="auto"/>
              <w:right w:val="single" w:sz="12" w:space="0" w:color="auto"/>
            </w:tcBorders>
            <w:shd w:val="clear" w:color="auto" w:fill="F1F5F9"/>
            <w:vAlign w:val="center"/>
          </w:tcPr>
          <w:p w14:paraId="625C2347" w14:textId="39E122CD" w:rsidR="00E821D6" w:rsidRPr="00B11E7F" w:rsidRDefault="00E821D6" w:rsidP="00E821D6">
            <w:pPr>
              <w:snapToGrid w:val="0"/>
              <w:spacing w:before="60" w:after="60" w:line="240" w:lineRule="auto"/>
              <w:jc w:val="center"/>
              <w:rPr>
                <w:rFonts w:ascii="Arial Narrow" w:hAnsi="Arial Narrow" w:cs="Arial"/>
                <w:szCs w:val="21"/>
              </w:rPr>
            </w:pPr>
            <w:r w:rsidRPr="00B11E7F">
              <w:rPr>
                <w:rFonts w:ascii="Arial Narrow" w:hAnsi="Arial Narrow" w:cs="Arial"/>
                <w:b/>
                <w:smallCaps/>
                <w:sz w:val="16"/>
                <w:szCs w:val="18"/>
              </w:rPr>
              <w:t>To Be Completed By The Student</w:t>
            </w:r>
            <w:r w:rsidRPr="00B11E7F">
              <w:rPr>
                <w:rFonts w:ascii="Arial Narrow" w:hAnsi="Arial Narrow" w:cs="Arial"/>
                <w:b/>
                <w:smallCaps/>
                <w:color w:val="0F243E" w:themeColor="text2" w:themeShade="80"/>
                <w:spacing w:val="4"/>
                <w:sz w:val="16"/>
                <w:szCs w:val="18"/>
              </w:rPr>
              <w:t xml:space="preserve">- </w:t>
            </w:r>
            <w:r w:rsidRPr="00B11E7F">
              <w:rPr>
                <w:rFonts w:ascii="Arial Narrow" w:hAnsi="Arial Narrow" w:cs="Arial"/>
                <w:b/>
                <w:smallCaps/>
                <w:sz w:val="16"/>
                <w:szCs w:val="18"/>
              </w:rPr>
              <w:t>Reason For Transfer/ Course Freeze Request</w:t>
            </w:r>
            <w:r w:rsidR="00EB095B">
              <w:rPr>
                <w:rFonts w:ascii="Arial Narrow" w:hAnsi="Arial Narrow" w:cs="Arial"/>
                <w:b/>
                <w:smallCaps/>
                <w:sz w:val="16"/>
                <w:szCs w:val="18"/>
              </w:rPr>
              <w:t xml:space="preserve"> or withdrawal</w:t>
            </w:r>
            <w:r w:rsidRPr="00B11E7F">
              <w:rPr>
                <w:rFonts w:ascii="Arial Narrow" w:hAnsi="Arial Narrow" w:cs="Arial"/>
                <w:b/>
                <w:smallCaps/>
                <w:sz w:val="16"/>
                <w:szCs w:val="18"/>
              </w:rPr>
              <w:t xml:space="preserve">: Please Indicate All That Apply. </w:t>
            </w:r>
          </w:p>
        </w:tc>
      </w:tr>
      <w:tr w:rsidR="00E821D6" w:rsidRPr="00E821D6" w14:paraId="7293D317" w14:textId="77777777" w:rsidTr="00230E68">
        <w:tblPrEx>
          <w:shd w:val="clear" w:color="auto" w:fill="auto"/>
        </w:tblPrEx>
        <w:trPr>
          <w:gridBefore w:val="1"/>
          <w:wBefore w:w="7" w:type="dxa"/>
          <w:trHeight w:val="43"/>
        </w:trPr>
        <w:tc>
          <w:tcPr>
            <w:tcW w:w="2122" w:type="dxa"/>
            <w:gridSpan w:val="8"/>
            <w:tcBorders>
              <w:top w:val="single" w:sz="12" w:space="0" w:color="auto"/>
              <w:left w:val="nil"/>
              <w:bottom w:val="single" w:sz="4" w:space="0" w:color="auto"/>
              <w:right w:val="nil"/>
            </w:tcBorders>
            <w:shd w:val="clear" w:color="auto" w:fill="FFFFFF" w:themeFill="background1"/>
            <w:vAlign w:val="center"/>
          </w:tcPr>
          <w:p w14:paraId="26541BBF" w14:textId="77777777" w:rsidR="00E821D6" w:rsidRPr="00E821D6" w:rsidRDefault="00E821D6" w:rsidP="00491FEC">
            <w:pPr>
              <w:snapToGrid w:val="0"/>
              <w:spacing w:after="0" w:line="240" w:lineRule="auto"/>
              <w:rPr>
                <w:rFonts w:ascii="Arial" w:hAnsi="Arial" w:cs="Arial"/>
                <w:b/>
                <w:bCs/>
                <w:smallCaps/>
                <w:sz w:val="8"/>
                <w:szCs w:val="8"/>
              </w:rPr>
            </w:pPr>
          </w:p>
        </w:tc>
        <w:tc>
          <w:tcPr>
            <w:tcW w:w="8654" w:type="dxa"/>
            <w:gridSpan w:val="22"/>
            <w:tcBorders>
              <w:top w:val="single" w:sz="12" w:space="0" w:color="auto"/>
              <w:left w:val="nil"/>
              <w:bottom w:val="single" w:sz="4" w:space="0" w:color="auto"/>
              <w:right w:val="nil"/>
            </w:tcBorders>
            <w:shd w:val="clear" w:color="auto" w:fill="FFFFFF" w:themeFill="background1"/>
            <w:vAlign w:val="center"/>
          </w:tcPr>
          <w:p w14:paraId="03B930DA" w14:textId="77777777" w:rsidR="00E821D6" w:rsidRPr="00E821D6" w:rsidRDefault="00E821D6" w:rsidP="00491FEC">
            <w:pPr>
              <w:snapToGrid w:val="0"/>
              <w:spacing w:after="0" w:line="240" w:lineRule="auto"/>
              <w:rPr>
                <w:rFonts w:ascii="Arial" w:hAnsi="Arial" w:cs="Arial"/>
                <w:sz w:val="8"/>
                <w:szCs w:val="8"/>
              </w:rPr>
            </w:pPr>
          </w:p>
        </w:tc>
      </w:tr>
      <w:tr w:rsidR="00E56C81" w14:paraId="56E0602C"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bottom w:val="single" w:sz="4" w:space="0" w:color="000000"/>
              <w:right w:val="single" w:sz="4" w:space="0" w:color="000000"/>
            </w:tcBorders>
            <w:shd w:val="clear" w:color="auto" w:fill="F1F5F9"/>
            <w:vAlign w:val="center"/>
          </w:tcPr>
          <w:p w14:paraId="0742A959" w14:textId="76D128A3"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Employment (New Job)</w:t>
            </w:r>
          </w:p>
        </w:tc>
        <w:tc>
          <w:tcPr>
            <w:tcW w:w="425" w:type="dxa"/>
            <w:tcBorders>
              <w:left w:val="single" w:sz="4" w:space="0" w:color="000000"/>
              <w:bottom w:val="single" w:sz="4" w:space="0" w:color="000000"/>
              <w:right w:val="single" w:sz="4" w:space="0" w:color="000000"/>
            </w:tcBorders>
            <w:vAlign w:val="center"/>
          </w:tcPr>
          <w:p w14:paraId="2367655E" w14:textId="52D80893"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2688" w:type="dxa"/>
            <w:gridSpan w:val="3"/>
            <w:tcBorders>
              <w:left w:val="single" w:sz="4" w:space="0" w:color="000000"/>
              <w:bottom w:val="single" w:sz="4" w:space="0" w:color="000000"/>
              <w:right w:val="single" w:sz="4" w:space="0" w:color="000000"/>
            </w:tcBorders>
            <w:shd w:val="clear" w:color="auto" w:fill="F1F5F9"/>
            <w:vAlign w:val="center"/>
          </w:tcPr>
          <w:p w14:paraId="50A89D2A" w14:textId="06DB62EB" w:rsidR="00E56C81" w:rsidRPr="00501EE1" w:rsidRDefault="00E56C81" w:rsidP="00E821D6">
            <w:pPr>
              <w:snapToGrid w:val="0"/>
              <w:spacing w:after="0" w:line="240" w:lineRule="auto"/>
              <w:ind w:left="284"/>
              <w:jc w:val="right"/>
              <w:rPr>
                <w:rFonts w:asciiTheme="majorHAnsi" w:hAnsiTheme="majorHAnsi" w:cstheme="majorHAnsi"/>
                <w:b/>
                <w:smallCaps/>
                <w:sz w:val="18"/>
                <w:szCs w:val="20"/>
              </w:rPr>
            </w:pPr>
            <w:r w:rsidRPr="00501EE1">
              <w:rPr>
                <w:rFonts w:asciiTheme="majorHAnsi" w:hAnsiTheme="majorHAnsi" w:cstheme="majorHAnsi"/>
                <w:b/>
                <w:smallCaps/>
                <w:sz w:val="18"/>
                <w:szCs w:val="20"/>
              </w:rPr>
              <w:t>Too Many Commitments</w:t>
            </w:r>
          </w:p>
        </w:tc>
        <w:tc>
          <w:tcPr>
            <w:tcW w:w="425" w:type="dxa"/>
            <w:tcBorders>
              <w:left w:val="single" w:sz="4" w:space="0" w:color="000000"/>
              <w:bottom w:val="single" w:sz="4" w:space="0" w:color="000000"/>
              <w:right w:val="single" w:sz="4" w:space="0" w:color="000000"/>
            </w:tcBorders>
            <w:vAlign w:val="center"/>
          </w:tcPr>
          <w:p w14:paraId="6FA2422D" w14:textId="78BC13D2" w:rsidR="00E56C81" w:rsidRPr="00E56C81" w:rsidRDefault="00E56C81" w:rsidP="00E821D6">
            <w:pPr>
              <w:snapToGrid w:val="0"/>
              <w:spacing w:after="0" w:line="240" w:lineRule="auto"/>
              <w:rPr>
                <w:rFonts w:ascii="Arial" w:hAnsi="Arial" w:cs="Arial"/>
                <w:smallCaps/>
                <w:sz w:val="18"/>
                <w:szCs w:val="20"/>
              </w:rPr>
            </w:pPr>
            <w:r w:rsidRPr="00412596">
              <w:rPr>
                <w:rFonts w:ascii="Arial" w:hAnsi="Arial" w:cs="Arial"/>
                <w:b/>
                <w:bCs/>
                <w:color w:val="D9D9D9" w:themeColor="background1" w:themeShade="D9"/>
                <w:sz w:val="28"/>
                <w:szCs w:val="28"/>
              </w:rPr>
              <w:t>X</w:t>
            </w:r>
          </w:p>
        </w:tc>
        <w:tc>
          <w:tcPr>
            <w:tcW w:w="4396" w:type="dxa"/>
            <w:gridSpan w:val="13"/>
            <w:tcBorders>
              <w:left w:val="single" w:sz="4" w:space="0" w:color="000000"/>
              <w:bottom w:val="single" w:sz="4" w:space="0" w:color="000000"/>
              <w:right w:val="single" w:sz="4" w:space="0" w:color="000000"/>
            </w:tcBorders>
            <w:shd w:val="clear" w:color="auto" w:fill="F1F5F9"/>
            <w:vAlign w:val="center"/>
          </w:tcPr>
          <w:p w14:paraId="3ED1A418" w14:textId="77056939" w:rsidR="00E56C81" w:rsidRPr="00501EE1" w:rsidRDefault="00E56C81" w:rsidP="00E821D6">
            <w:pPr>
              <w:snapToGrid w:val="0"/>
              <w:spacing w:after="0" w:line="240" w:lineRule="auto"/>
              <w:ind w:left="567"/>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Written Off After Lapse Of Time</w:t>
            </w:r>
          </w:p>
        </w:tc>
        <w:tc>
          <w:tcPr>
            <w:tcW w:w="428" w:type="dxa"/>
            <w:gridSpan w:val="2"/>
            <w:tcBorders>
              <w:left w:val="single" w:sz="4" w:space="0" w:color="000000"/>
              <w:bottom w:val="single" w:sz="4" w:space="0" w:color="000000"/>
            </w:tcBorders>
            <w:vAlign w:val="center"/>
          </w:tcPr>
          <w:p w14:paraId="0B910E5B" w14:textId="58A5FA2E" w:rsidR="00E56C81" w:rsidRPr="00E56C81" w:rsidRDefault="00E56C81" w:rsidP="00E821D6">
            <w:pPr>
              <w:snapToGrid w:val="0"/>
              <w:spacing w:after="0" w:line="240" w:lineRule="auto"/>
              <w:rPr>
                <w:rFonts w:ascii="Arial" w:hAnsi="Arial" w:cs="Arial"/>
                <w:smallCaps/>
                <w:sz w:val="18"/>
                <w:szCs w:val="20"/>
              </w:rPr>
            </w:pPr>
            <w:r w:rsidRPr="00710D44">
              <w:rPr>
                <w:rFonts w:ascii="Arial" w:hAnsi="Arial" w:cs="Arial"/>
                <w:b/>
                <w:bCs/>
                <w:color w:val="D9D9D9" w:themeColor="background1" w:themeShade="D9"/>
                <w:sz w:val="28"/>
                <w:szCs w:val="28"/>
              </w:rPr>
              <w:t>X</w:t>
            </w:r>
          </w:p>
        </w:tc>
      </w:tr>
      <w:tr w:rsidR="00E56C81" w14:paraId="103CE756"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top w:val="single" w:sz="4" w:space="0" w:color="000000"/>
              <w:bottom w:val="single" w:sz="4" w:space="0" w:color="000000"/>
              <w:right w:val="single" w:sz="4" w:space="0" w:color="000000"/>
            </w:tcBorders>
            <w:shd w:val="clear" w:color="auto" w:fill="F1F5F9"/>
            <w:vAlign w:val="center"/>
          </w:tcPr>
          <w:p w14:paraId="78D64AC7" w14:textId="083DB817"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Employment (Lost Job)</w:t>
            </w:r>
          </w:p>
        </w:tc>
        <w:tc>
          <w:tcPr>
            <w:tcW w:w="425" w:type="dxa"/>
            <w:tcBorders>
              <w:top w:val="single" w:sz="4" w:space="0" w:color="000000"/>
              <w:left w:val="single" w:sz="4" w:space="0" w:color="000000"/>
              <w:bottom w:val="single" w:sz="4" w:space="0" w:color="000000"/>
              <w:right w:val="single" w:sz="4" w:space="0" w:color="000000"/>
            </w:tcBorders>
            <w:vAlign w:val="center"/>
          </w:tcPr>
          <w:p w14:paraId="4FFFA97B" w14:textId="7C3ACA5E"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1F5F9"/>
            <w:vAlign w:val="center"/>
          </w:tcPr>
          <w:p w14:paraId="1E15B0D2" w14:textId="0F898EE7" w:rsidR="00E56C81" w:rsidRPr="00501EE1" w:rsidRDefault="00E56C81" w:rsidP="00E821D6">
            <w:pPr>
              <w:snapToGrid w:val="0"/>
              <w:spacing w:after="0" w:line="240" w:lineRule="auto"/>
              <w:ind w:left="284"/>
              <w:jc w:val="right"/>
              <w:rPr>
                <w:rFonts w:asciiTheme="majorHAnsi" w:hAnsiTheme="majorHAnsi" w:cstheme="majorHAnsi"/>
                <w:b/>
                <w:smallCaps/>
                <w:sz w:val="18"/>
                <w:szCs w:val="20"/>
              </w:rPr>
            </w:pPr>
            <w:r w:rsidRPr="00501EE1">
              <w:rPr>
                <w:rFonts w:asciiTheme="majorHAnsi" w:hAnsiTheme="majorHAnsi" w:cstheme="majorHAnsi"/>
                <w:b/>
                <w:smallCaps/>
                <w:sz w:val="18"/>
                <w:szCs w:val="20"/>
              </w:rPr>
              <w:t>Course (Dislike)</w:t>
            </w:r>
          </w:p>
        </w:tc>
        <w:tc>
          <w:tcPr>
            <w:tcW w:w="425" w:type="dxa"/>
            <w:tcBorders>
              <w:top w:val="single" w:sz="4" w:space="0" w:color="000000"/>
              <w:left w:val="single" w:sz="4" w:space="0" w:color="000000"/>
              <w:bottom w:val="single" w:sz="4" w:space="0" w:color="000000"/>
              <w:right w:val="single" w:sz="4" w:space="0" w:color="000000"/>
            </w:tcBorders>
            <w:vAlign w:val="center"/>
          </w:tcPr>
          <w:p w14:paraId="412D39A9" w14:textId="77FB7D2A" w:rsidR="00E56C81" w:rsidRPr="00E56C81" w:rsidRDefault="00E56C81" w:rsidP="00E821D6">
            <w:pPr>
              <w:snapToGrid w:val="0"/>
              <w:spacing w:after="0" w:line="240" w:lineRule="auto"/>
              <w:rPr>
                <w:rFonts w:ascii="Arial" w:hAnsi="Arial" w:cs="Arial"/>
                <w:smallCaps/>
                <w:sz w:val="18"/>
                <w:szCs w:val="20"/>
              </w:rPr>
            </w:pPr>
            <w:r w:rsidRPr="00412596">
              <w:rPr>
                <w:rFonts w:ascii="Arial" w:hAnsi="Arial" w:cs="Arial"/>
                <w:b/>
                <w:bCs/>
                <w:color w:val="D9D9D9" w:themeColor="background1" w:themeShade="D9"/>
                <w:sz w:val="28"/>
                <w:szCs w:val="28"/>
              </w:rPr>
              <w:t>X</w:t>
            </w:r>
          </w:p>
        </w:tc>
        <w:tc>
          <w:tcPr>
            <w:tcW w:w="4396" w:type="dxa"/>
            <w:gridSpan w:val="13"/>
            <w:tcBorders>
              <w:top w:val="single" w:sz="4" w:space="0" w:color="000000"/>
              <w:left w:val="single" w:sz="4" w:space="0" w:color="000000"/>
              <w:bottom w:val="single" w:sz="4" w:space="0" w:color="000000"/>
              <w:right w:val="single" w:sz="4" w:space="0" w:color="000000"/>
            </w:tcBorders>
            <w:shd w:val="clear" w:color="auto" w:fill="F1F5F9"/>
            <w:vAlign w:val="center"/>
          </w:tcPr>
          <w:p w14:paraId="7F09EC45" w14:textId="3AA978CC" w:rsidR="00E56C81" w:rsidRPr="00501EE1" w:rsidRDefault="00E56C81" w:rsidP="00E821D6">
            <w:pPr>
              <w:snapToGrid w:val="0"/>
              <w:spacing w:after="0" w:line="240" w:lineRule="auto"/>
              <w:ind w:left="567"/>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Did Not Like The Local Environment</w:t>
            </w:r>
          </w:p>
        </w:tc>
        <w:tc>
          <w:tcPr>
            <w:tcW w:w="428" w:type="dxa"/>
            <w:gridSpan w:val="2"/>
            <w:tcBorders>
              <w:top w:val="single" w:sz="4" w:space="0" w:color="000000"/>
              <w:left w:val="single" w:sz="4" w:space="0" w:color="000000"/>
              <w:bottom w:val="single" w:sz="4" w:space="0" w:color="000000"/>
            </w:tcBorders>
            <w:vAlign w:val="center"/>
          </w:tcPr>
          <w:p w14:paraId="3ABA1824" w14:textId="54B7B046" w:rsidR="00E56C81" w:rsidRPr="00E56C81" w:rsidRDefault="00E56C81" w:rsidP="00E821D6">
            <w:pPr>
              <w:snapToGrid w:val="0"/>
              <w:spacing w:after="0" w:line="240" w:lineRule="auto"/>
              <w:rPr>
                <w:rFonts w:ascii="Arial" w:hAnsi="Arial" w:cs="Arial"/>
                <w:smallCaps/>
                <w:sz w:val="18"/>
                <w:szCs w:val="20"/>
              </w:rPr>
            </w:pPr>
            <w:r w:rsidRPr="00710D44">
              <w:rPr>
                <w:rFonts w:ascii="Arial" w:hAnsi="Arial" w:cs="Arial"/>
                <w:b/>
                <w:bCs/>
                <w:color w:val="D9D9D9" w:themeColor="background1" w:themeShade="D9"/>
                <w:sz w:val="28"/>
                <w:szCs w:val="28"/>
              </w:rPr>
              <w:t>X</w:t>
            </w:r>
          </w:p>
        </w:tc>
      </w:tr>
      <w:tr w:rsidR="00E56C81" w14:paraId="1AE673AE"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top w:val="single" w:sz="4" w:space="0" w:color="000000"/>
              <w:bottom w:val="single" w:sz="4" w:space="0" w:color="000000"/>
              <w:right w:val="single" w:sz="4" w:space="0" w:color="000000"/>
            </w:tcBorders>
            <w:shd w:val="clear" w:color="auto" w:fill="F1F5F9"/>
            <w:vAlign w:val="center"/>
          </w:tcPr>
          <w:p w14:paraId="0B8381F2" w14:textId="3285B921"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Moved From Area</w:t>
            </w:r>
          </w:p>
        </w:tc>
        <w:tc>
          <w:tcPr>
            <w:tcW w:w="425" w:type="dxa"/>
            <w:tcBorders>
              <w:top w:val="single" w:sz="4" w:space="0" w:color="000000"/>
              <w:left w:val="single" w:sz="4" w:space="0" w:color="000000"/>
              <w:bottom w:val="single" w:sz="4" w:space="0" w:color="000000"/>
              <w:right w:val="single" w:sz="4" w:space="0" w:color="000000"/>
            </w:tcBorders>
            <w:vAlign w:val="center"/>
          </w:tcPr>
          <w:p w14:paraId="4F1CE121" w14:textId="76727F04"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1F5F9"/>
            <w:vAlign w:val="center"/>
          </w:tcPr>
          <w:p w14:paraId="21F57C04" w14:textId="37D7B4F2" w:rsidR="00E56C81" w:rsidRPr="00501EE1" w:rsidRDefault="00E56C81" w:rsidP="00E821D6">
            <w:pPr>
              <w:snapToGrid w:val="0"/>
              <w:spacing w:after="0" w:line="240" w:lineRule="auto"/>
              <w:ind w:left="284"/>
              <w:jc w:val="right"/>
              <w:rPr>
                <w:rFonts w:asciiTheme="majorHAnsi" w:hAnsiTheme="majorHAnsi" w:cstheme="majorHAnsi"/>
                <w:b/>
                <w:smallCaps/>
                <w:sz w:val="18"/>
                <w:szCs w:val="20"/>
              </w:rPr>
            </w:pPr>
            <w:r w:rsidRPr="00501EE1">
              <w:rPr>
                <w:rFonts w:asciiTheme="majorHAnsi" w:hAnsiTheme="majorHAnsi" w:cstheme="majorHAnsi"/>
                <w:b/>
                <w:smallCaps/>
                <w:sz w:val="18"/>
                <w:szCs w:val="20"/>
              </w:rPr>
              <w:t>Personal Illness</w:t>
            </w:r>
          </w:p>
        </w:tc>
        <w:tc>
          <w:tcPr>
            <w:tcW w:w="425" w:type="dxa"/>
            <w:tcBorders>
              <w:top w:val="single" w:sz="4" w:space="0" w:color="000000"/>
              <w:left w:val="single" w:sz="4" w:space="0" w:color="000000"/>
              <w:bottom w:val="single" w:sz="4" w:space="0" w:color="000000"/>
              <w:right w:val="single" w:sz="4" w:space="0" w:color="000000"/>
            </w:tcBorders>
            <w:vAlign w:val="center"/>
          </w:tcPr>
          <w:p w14:paraId="61A374CD" w14:textId="05FD9B96" w:rsidR="00E56C81" w:rsidRPr="00E56C81" w:rsidRDefault="00E56C81" w:rsidP="00E821D6">
            <w:pPr>
              <w:snapToGrid w:val="0"/>
              <w:spacing w:after="0" w:line="240" w:lineRule="auto"/>
              <w:rPr>
                <w:rFonts w:ascii="Arial" w:hAnsi="Arial" w:cs="Arial"/>
                <w:smallCaps/>
                <w:sz w:val="18"/>
                <w:szCs w:val="20"/>
              </w:rPr>
            </w:pPr>
            <w:r w:rsidRPr="00412596">
              <w:rPr>
                <w:rFonts w:ascii="Arial" w:hAnsi="Arial" w:cs="Arial"/>
                <w:b/>
                <w:bCs/>
                <w:color w:val="D9D9D9" w:themeColor="background1" w:themeShade="D9"/>
                <w:sz w:val="28"/>
                <w:szCs w:val="28"/>
              </w:rPr>
              <w:t>X</w:t>
            </w:r>
          </w:p>
        </w:tc>
        <w:tc>
          <w:tcPr>
            <w:tcW w:w="4396" w:type="dxa"/>
            <w:gridSpan w:val="13"/>
            <w:tcBorders>
              <w:top w:val="single" w:sz="4" w:space="0" w:color="000000"/>
              <w:left w:val="single" w:sz="4" w:space="0" w:color="000000"/>
              <w:bottom w:val="single" w:sz="4" w:space="0" w:color="000000"/>
              <w:right w:val="single" w:sz="4" w:space="0" w:color="000000"/>
            </w:tcBorders>
            <w:shd w:val="clear" w:color="auto" w:fill="F1F5F9"/>
            <w:vAlign w:val="center"/>
          </w:tcPr>
          <w:p w14:paraId="56C4C406" w14:textId="21242B94" w:rsidR="00E56C81" w:rsidRPr="00501EE1" w:rsidRDefault="00E56C81" w:rsidP="00E821D6">
            <w:pPr>
              <w:snapToGrid w:val="0"/>
              <w:spacing w:after="0" w:line="240" w:lineRule="auto"/>
              <w:ind w:left="567"/>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Accommodation Problems</w:t>
            </w:r>
          </w:p>
        </w:tc>
        <w:tc>
          <w:tcPr>
            <w:tcW w:w="428" w:type="dxa"/>
            <w:gridSpan w:val="2"/>
            <w:tcBorders>
              <w:top w:val="single" w:sz="4" w:space="0" w:color="000000"/>
              <w:left w:val="single" w:sz="4" w:space="0" w:color="000000"/>
              <w:bottom w:val="single" w:sz="4" w:space="0" w:color="000000"/>
            </w:tcBorders>
            <w:vAlign w:val="center"/>
          </w:tcPr>
          <w:p w14:paraId="55A0F511" w14:textId="25F2605F" w:rsidR="00E56C81" w:rsidRPr="00E56C81" w:rsidRDefault="00E56C81" w:rsidP="00E821D6">
            <w:pPr>
              <w:snapToGrid w:val="0"/>
              <w:spacing w:after="0" w:line="240" w:lineRule="auto"/>
              <w:rPr>
                <w:rFonts w:ascii="Arial" w:hAnsi="Arial" w:cs="Arial"/>
                <w:smallCaps/>
                <w:sz w:val="18"/>
                <w:szCs w:val="20"/>
              </w:rPr>
            </w:pPr>
            <w:r w:rsidRPr="00710D44">
              <w:rPr>
                <w:rFonts w:ascii="Arial" w:hAnsi="Arial" w:cs="Arial"/>
                <w:b/>
                <w:bCs/>
                <w:color w:val="D9D9D9" w:themeColor="background1" w:themeShade="D9"/>
                <w:sz w:val="28"/>
                <w:szCs w:val="28"/>
              </w:rPr>
              <w:t>X</w:t>
            </w:r>
          </w:p>
        </w:tc>
      </w:tr>
      <w:tr w:rsidR="00E56C81" w14:paraId="5BFCE49C"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top w:val="single" w:sz="4" w:space="0" w:color="000000"/>
              <w:bottom w:val="single" w:sz="4" w:space="0" w:color="000000"/>
              <w:right w:val="single" w:sz="4" w:space="0" w:color="000000"/>
            </w:tcBorders>
            <w:shd w:val="clear" w:color="auto" w:fill="F1F5F9"/>
            <w:vAlign w:val="center"/>
          </w:tcPr>
          <w:p w14:paraId="15F0A046" w14:textId="001399CC"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Health Reasons</w:t>
            </w:r>
          </w:p>
        </w:tc>
        <w:tc>
          <w:tcPr>
            <w:tcW w:w="425" w:type="dxa"/>
            <w:tcBorders>
              <w:top w:val="single" w:sz="4" w:space="0" w:color="000000"/>
              <w:left w:val="single" w:sz="4" w:space="0" w:color="000000"/>
              <w:bottom w:val="single" w:sz="4" w:space="0" w:color="000000"/>
              <w:right w:val="single" w:sz="4" w:space="0" w:color="000000"/>
            </w:tcBorders>
            <w:vAlign w:val="center"/>
          </w:tcPr>
          <w:p w14:paraId="4B414A89" w14:textId="217FBADC"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1F5F9"/>
            <w:vAlign w:val="center"/>
          </w:tcPr>
          <w:p w14:paraId="22D550F3" w14:textId="29256B15" w:rsidR="00E56C81" w:rsidRPr="00501EE1" w:rsidRDefault="00E56C81" w:rsidP="00E821D6">
            <w:pPr>
              <w:snapToGrid w:val="0"/>
              <w:spacing w:after="0" w:line="240" w:lineRule="auto"/>
              <w:ind w:left="284"/>
              <w:jc w:val="right"/>
              <w:rPr>
                <w:rFonts w:asciiTheme="majorHAnsi" w:hAnsiTheme="majorHAnsi" w:cstheme="majorHAnsi"/>
                <w:b/>
                <w:smallCaps/>
                <w:sz w:val="18"/>
                <w:szCs w:val="20"/>
              </w:rPr>
            </w:pPr>
            <w:r w:rsidRPr="00501EE1">
              <w:rPr>
                <w:rFonts w:asciiTheme="majorHAnsi" w:hAnsiTheme="majorHAnsi" w:cstheme="majorHAnsi"/>
                <w:b/>
                <w:smallCaps/>
                <w:sz w:val="18"/>
                <w:szCs w:val="20"/>
              </w:rPr>
              <w:t>Course (Content)</w:t>
            </w:r>
          </w:p>
        </w:tc>
        <w:tc>
          <w:tcPr>
            <w:tcW w:w="425" w:type="dxa"/>
            <w:tcBorders>
              <w:top w:val="single" w:sz="4" w:space="0" w:color="000000"/>
              <w:left w:val="single" w:sz="4" w:space="0" w:color="000000"/>
              <w:bottom w:val="single" w:sz="4" w:space="0" w:color="000000"/>
              <w:right w:val="single" w:sz="4" w:space="0" w:color="000000"/>
            </w:tcBorders>
            <w:vAlign w:val="center"/>
          </w:tcPr>
          <w:p w14:paraId="6C8F3252" w14:textId="6D468F8C" w:rsidR="00E56C81" w:rsidRPr="00E56C81" w:rsidRDefault="00E56C81" w:rsidP="00E821D6">
            <w:pPr>
              <w:snapToGrid w:val="0"/>
              <w:spacing w:after="0" w:line="240" w:lineRule="auto"/>
              <w:rPr>
                <w:rFonts w:ascii="Arial" w:hAnsi="Arial" w:cs="Arial"/>
                <w:smallCaps/>
                <w:sz w:val="18"/>
                <w:szCs w:val="20"/>
              </w:rPr>
            </w:pPr>
            <w:r w:rsidRPr="00412596">
              <w:rPr>
                <w:rFonts w:ascii="Arial" w:hAnsi="Arial" w:cs="Arial"/>
                <w:b/>
                <w:bCs/>
                <w:color w:val="D9D9D9" w:themeColor="background1" w:themeShade="D9"/>
                <w:sz w:val="28"/>
                <w:szCs w:val="28"/>
              </w:rPr>
              <w:t>X</w:t>
            </w:r>
          </w:p>
        </w:tc>
        <w:tc>
          <w:tcPr>
            <w:tcW w:w="4396" w:type="dxa"/>
            <w:gridSpan w:val="13"/>
            <w:tcBorders>
              <w:top w:val="single" w:sz="4" w:space="0" w:color="000000"/>
              <w:left w:val="single" w:sz="4" w:space="0" w:color="000000"/>
              <w:bottom w:val="single" w:sz="4" w:space="0" w:color="000000"/>
              <w:right w:val="single" w:sz="4" w:space="0" w:color="000000"/>
            </w:tcBorders>
            <w:shd w:val="clear" w:color="auto" w:fill="F1F5F9"/>
            <w:vAlign w:val="center"/>
          </w:tcPr>
          <w:p w14:paraId="4C8A6EE5" w14:textId="1776116E" w:rsidR="00E56C81" w:rsidRPr="00501EE1" w:rsidRDefault="00E56C81" w:rsidP="00E821D6">
            <w:pPr>
              <w:snapToGrid w:val="0"/>
              <w:spacing w:after="0" w:line="240" w:lineRule="auto"/>
              <w:ind w:left="567"/>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Other Personal Reasons &amp; Dropped Out</w:t>
            </w:r>
          </w:p>
        </w:tc>
        <w:tc>
          <w:tcPr>
            <w:tcW w:w="428" w:type="dxa"/>
            <w:gridSpan w:val="2"/>
            <w:tcBorders>
              <w:top w:val="single" w:sz="4" w:space="0" w:color="000000"/>
              <w:left w:val="single" w:sz="4" w:space="0" w:color="000000"/>
              <w:bottom w:val="single" w:sz="4" w:space="0" w:color="000000"/>
            </w:tcBorders>
            <w:vAlign w:val="center"/>
          </w:tcPr>
          <w:p w14:paraId="75CD31D0" w14:textId="5E67E86A" w:rsidR="00E56C81" w:rsidRPr="00E56C81" w:rsidRDefault="00E56C81" w:rsidP="00E821D6">
            <w:pPr>
              <w:snapToGrid w:val="0"/>
              <w:spacing w:after="0" w:line="240" w:lineRule="auto"/>
              <w:rPr>
                <w:rFonts w:ascii="Arial" w:hAnsi="Arial" w:cs="Arial"/>
                <w:smallCaps/>
                <w:sz w:val="18"/>
                <w:szCs w:val="20"/>
              </w:rPr>
            </w:pPr>
            <w:r w:rsidRPr="00710D44">
              <w:rPr>
                <w:rFonts w:ascii="Arial" w:hAnsi="Arial" w:cs="Arial"/>
                <w:b/>
                <w:bCs/>
                <w:color w:val="D9D9D9" w:themeColor="background1" w:themeShade="D9"/>
                <w:sz w:val="28"/>
                <w:szCs w:val="28"/>
              </w:rPr>
              <w:t>X</w:t>
            </w:r>
          </w:p>
        </w:tc>
      </w:tr>
      <w:tr w:rsidR="00E56C81" w14:paraId="5328BD59"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top w:val="single" w:sz="4" w:space="0" w:color="000000"/>
              <w:bottom w:val="single" w:sz="4" w:space="0" w:color="000000"/>
              <w:right w:val="single" w:sz="4" w:space="0" w:color="000000"/>
            </w:tcBorders>
            <w:shd w:val="clear" w:color="auto" w:fill="F1F5F9"/>
            <w:vAlign w:val="center"/>
          </w:tcPr>
          <w:p w14:paraId="0FDB0BD1" w14:textId="477203F2"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Financial Reasons</w:t>
            </w:r>
          </w:p>
        </w:tc>
        <w:tc>
          <w:tcPr>
            <w:tcW w:w="425" w:type="dxa"/>
            <w:tcBorders>
              <w:top w:val="single" w:sz="4" w:space="0" w:color="000000"/>
              <w:left w:val="single" w:sz="4" w:space="0" w:color="000000"/>
              <w:bottom w:val="single" w:sz="4" w:space="0" w:color="000000"/>
              <w:right w:val="single" w:sz="4" w:space="0" w:color="000000"/>
            </w:tcBorders>
            <w:vAlign w:val="center"/>
          </w:tcPr>
          <w:p w14:paraId="61610DEA" w14:textId="3C304DE2"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1F5F9"/>
            <w:vAlign w:val="center"/>
          </w:tcPr>
          <w:p w14:paraId="635FC4AA" w14:textId="47774500" w:rsidR="00E56C81" w:rsidRPr="00501EE1" w:rsidRDefault="00E56C81" w:rsidP="00E821D6">
            <w:pPr>
              <w:snapToGrid w:val="0"/>
              <w:spacing w:after="0" w:line="240" w:lineRule="auto"/>
              <w:ind w:left="284"/>
              <w:jc w:val="right"/>
              <w:rPr>
                <w:rFonts w:asciiTheme="majorHAnsi" w:hAnsiTheme="majorHAnsi" w:cstheme="majorHAnsi"/>
                <w:b/>
                <w:smallCaps/>
                <w:sz w:val="18"/>
                <w:szCs w:val="20"/>
              </w:rPr>
            </w:pPr>
            <w:r w:rsidRPr="00501EE1">
              <w:rPr>
                <w:rFonts w:asciiTheme="majorHAnsi" w:hAnsiTheme="majorHAnsi" w:cstheme="majorHAnsi"/>
                <w:b/>
                <w:smallCaps/>
                <w:sz w:val="18"/>
                <w:szCs w:val="20"/>
              </w:rPr>
              <w:t>Course (Too Difficult)</w:t>
            </w:r>
          </w:p>
        </w:tc>
        <w:tc>
          <w:tcPr>
            <w:tcW w:w="425" w:type="dxa"/>
            <w:tcBorders>
              <w:top w:val="single" w:sz="4" w:space="0" w:color="000000"/>
              <w:left w:val="single" w:sz="4" w:space="0" w:color="000000"/>
              <w:bottom w:val="single" w:sz="4" w:space="0" w:color="000000"/>
              <w:right w:val="single" w:sz="4" w:space="0" w:color="000000"/>
            </w:tcBorders>
            <w:vAlign w:val="center"/>
          </w:tcPr>
          <w:p w14:paraId="6C0894DB" w14:textId="46FDE7B1" w:rsidR="00E56C81" w:rsidRPr="00E56C81" w:rsidRDefault="00E56C81" w:rsidP="00E821D6">
            <w:pPr>
              <w:snapToGrid w:val="0"/>
              <w:spacing w:after="0" w:line="240" w:lineRule="auto"/>
              <w:rPr>
                <w:rFonts w:ascii="Arial" w:hAnsi="Arial" w:cs="Arial"/>
                <w:smallCaps/>
                <w:sz w:val="18"/>
                <w:szCs w:val="20"/>
              </w:rPr>
            </w:pPr>
            <w:r w:rsidRPr="00412596">
              <w:rPr>
                <w:rFonts w:ascii="Arial" w:hAnsi="Arial" w:cs="Arial"/>
                <w:b/>
                <w:bCs/>
                <w:color w:val="D9D9D9" w:themeColor="background1" w:themeShade="D9"/>
                <w:sz w:val="28"/>
                <w:szCs w:val="28"/>
              </w:rPr>
              <w:t>X</w:t>
            </w:r>
          </w:p>
        </w:tc>
        <w:tc>
          <w:tcPr>
            <w:tcW w:w="4396" w:type="dxa"/>
            <w:gridSpan w:val="13"/>
            <w:tcBorders>
              <w:top w:val="single" w:sz="4" w:space="0" w:color="000000"/>
              <w:left w:val="single" w:sz="4" w:space="0" w:color="000000"/>
              <w:bottom w:val="single" w:sz="4" w:space="0" w:color="000000"/>
              <w:right w:val="single" w:sz="4" w:space="0" w:color="000000"/>
            </w:tcBorders>
            <w:shd w:val="clear" w:color="auto" w:fill="F1F5F9"/>
            <w:vAlign w:val="center"/>
          </w:tcPr>
          <w:p w14:paraId="2043935E" w14:textId="18C4D6E8" w:rsidR="00E56C81" w:rsidRPr="00501EE1" w:rsidRDefault="00E56C81" w:rsidP="00E821D6">
            <w:pPr>
              <w:snapToGrid w:val="0"/>
              <w:spacing w:after="0" w:line="240" w:lineRule="auto"/>
              <w:ind w:left="567"/>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Failed To Return From Interrupted Studies</w:t>
            </w:r>
          </w:p>
        </w:tc>
        <w:tc>
          <w:tcPr>
            <w:tcW w:w="428" w:type="dxa"/>
            <w:gridSpan w:val="2"/>
            <w:tcBorders>
              <w:top w:val="single" w:sz="4" w:space="0" w:color="000000"/>
              <w:left w:val="single" w:sz="4" w:space="0" w:color="000000"/>
              <w:bottom w:val="single" w:sz="4" w:space="0" w:color="000000"/>
            </w:tcBorders>
            <w:vAlign w:val="center"/>
          </w:tcPr>
          <w:p w14:paraId="5B792FB9" w14:textId="534C046C" w:rsidR="00E56C81" w:rsidRPr="00E56C81" w:rsidRDefault="00E56C81" w:rsidP="00E821D6">
            <w:pPr>
              <w:snapToGrid w:val="0"/>
              <w:spacing w:after="0" w:line="240" w:lineRule="auto"/>
              <w:rPr>
                <w:rFonts w:ascii="Arial" w:hAnsi="Arial" w:cs="Arial"/>
                <w:smallCaps/>
                <w:sz w:val="18"/>
                <w:szCs w:val="20"/>
              </w:rPr>
            </w:pPr>
            <w:r w:rsidRPr="00710D44">
              <w:rPr>
                <w:rFonts w:ascii="Arial" w:hAnsi="Arial" w:cs="Arial"/>
                <w:b/>
                <w:bCs/>
                <w:color w:val="D9D9D9" w:themeColor="background1" w:themeShade="D9"/>
                <w:sz w:val="28"/>
                <w:szCs w:val="28"/>
              </w:rPr>
              <w:t>X</w:t>
            </w:r>
          </w:p>
        </w:tc>
      </w:tr>
      <w:tr w:rsidR="00E56C81" w14:paraId="598E9379"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Height w:val="212"/>
        </w:trPr>
        <w:tc>
          <w:tcPr>
            <w:tcW w:w="2405" w:type="dxa"/>
            <w:gridSpan w:val="9"/>
            <w:tcBorders>
              <w:top w:val="single" w:sz="4" w:space="0" w:color="000000"/>
              <w:bottom w:val="single" w:sz="4" w:space="0" w:color="000000"/>
              <w:right w:val="single" w:sz="4" w:space="0" w:color="000000"/>
            </w:tcBorders>
            <w:shd w:val="clear" w:color="auto" w:fill="F1F5F9"/>
            <w:vAlign w:val="center"/>
          </w:tcPr>
          <w:p w14:paraId="5CF4E3CF" w14:textId="4918D5A1"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Family Reasons</w:t>
            </w:r>
          </w:p>
        </w:tc>
        <w:tc>
          <w:tcPr>
            <w:tcW w:w="425" w:type="dxa"/>
            <w:tcBorders>
              <w:top w:val="single" w:sz="4" w:space="0" w:color="000000"/>
              <w:left w:val="single" w:sz="4" w:space="0" w:color="000000"/>
              <w:bottom w:val="single" w:sz="4" w:space="0" w:color="000000"/>
              <w:right w:val="single" w:sz="4" w:space="0" w:color="000000"/>
            </w:tcBorders>
            <w:vAlign w:val="center"/>
          </w:tcPr>
          <w:p w14:paraId="39D46C4B" w14:textId="2428A747"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1F5F9"/>
            <w:vAlign w:val="center"/>
          </w:tcPr>
          <w:p w14:paraId="254B48E6" w14:textId="7F3C0DE6" w:rsidR="00E56C81" w:rsidRPr="00501EE1" w:rsidRDefault="00E56C81" w:rsidP="00E821D6">
            <w:pPr>
              <w:snapToGrid w:val="0"/>
              <w:spacing w:after="0" w:line="240" w:lineRule="auto"/>
              <w:ind w:left="284"/>
              <w:jc w:val="right"/>
              <w:rPr>
                <w:rFonts w:asciiTheme="majorHAnsi" w:hAnsiTheme="majorHAnsi" w:cstheme="majorHAnsi"/>
                <w:b/>
                <w:smallCaps/>
                <w:sz w:val="18"/>
                <w:szCs w:val="20"/>
              </w:rPr>
            </w:pPr>
            <w:r w:rsidRPr="00501EE1">
              <w:rPr>
                <w:rFonts w:asciiTheme="majorHAnsi" w:hAnsiTheme="majorHAnsi" w:cstheme="majorHAnsi"/>
                <w:b/>
                <w:smallCaps/>
                <w:sz w:val="18"/>
                <w:szCs w:val="20"/>
              </w:rPr>
              <w:t>Course (Other)</w:t>
            </w:r>
          </w:p>
        </w:tc>
        <w:tc>
          <w:tcPr>
            <w:tcW w:w="425" w:type="dxa"/>
            <w:tcBorders>
              <w:top w:val="single" w:sz="4" w:space="0" w:color="000000"/>
              <w:left w:val="single" w:sz="4" w:space="0" w:color="000000"/>
              <w:bottom w:val="single" w:sz="4" w:space="0" w:color="000000"/>
              <w:right w:val="single" w:sz="4" w:space="0" w:color="000000"/>
            </w:tcBorders>
            <w:vAlign w:val="center"/>
          </w:tcPr>
          <w:p w14:paraId="54385640" w14:textId="15AE58A1" w:rsidR="00E56C81" w:rsidRPr="00E56C81" w:rsidRDefault="00E56C81" w:rsidP="00E821D6">
            <w:pPr>
              <w:snapToGrid w:val="0"/>
              <w:spacing w:after="0" w:line="240" w:lineRule="auto"/>
              <w:rPr>
                <w:rFonts w:ascii="Arial" w:hAnsi="Arial" w:cs="Arial"/>
                <w:smallCaps/>
                <w:sz w:val="18"/>
                <w:szCs w:val="20"/>
              </w:rPr>
            </w:pPr>
            <w:r w:rsidRPr="00412596">
              <w:rPr>
                <w:rFonts w:ascii="Arial" w:hAnsi="Arial" w:cs="Arial"/>
                <w:b/>
                <w:bCs/>
                <w:color w:val="D9D9D9" w:themeColor="background1" w:themeShade="D9"/>
                <w:sz w:val="28"/>
                <w:szCs w:val="28"/>
              </w:rPr>
              <w:t>X</w:t>
            </w:r>
          </w:p>
        </w:tc>
        <w:tc>
          <w:tcPr>
            <w:tcW w:w="4396" w:type="dxa"/>
            <w:gridSpan w:val="13"/>
            <w:tcBorders>
              <w:top w:val="single" w:sz="4" w:space="0" w:color="000000"/>
              <w:left w:val="single" w:sz="4" w:space="0" w:color="000000"/>
              <w:bottom w:val="single" w:sz="4" w:space="0" w:color="000000"/>
              <w:right w:val="single" w:sz="4" w:space="0" w:color="000000"/>
            </w:tcBorders>
            <w:shd w:val="clear" w:color="auto" w:fill="F1F5F9"/>
            <w:vAlign w:val="center"/>
          </w:tcPr>
          <w:p w14:paraId="1051C605" w14:textId="4B76ED97" w:rsidR="00E56C81" w:rsidRPr="00501EE1" w:rsidRDefault="00E56C81" w:rsidP="00E821D6">
            <w:pPr>
              <w:snapToGrid w:val="0"/>
              <w:spacing w:after="0" w:line="240" w:lineRule="auto"/>
              <w:ind w:left="567"/>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Transfer To Another Institution</w:t>
            </w:r>
          </w:p>
        </w:tc>
        <w:tc>
          <w:tcPr>
            <w:tcW w:w="428" w:type="dxa"/>
            <w:gridSpan w:val="2"/>
            <w:tcBorders>
              <w:top w:val="single" w:sz="4" w:space="0" w:color="000000"/>
              <w:left w:val="single" w:sz="4" w:space="0" w:color="000000"/>
              <w:bottom w:val="single" w:sz="4" w:space="0" w:color="000000"/>
            </w:tcBorders>
            <w:vAlign w:val="center"/>
          </w:tcPr>
          <w:p w14:paraId="2C266F75" w14:textId="26527BE0" w:rsidR="00E56C81" w:rsidRPr="00E56C81" w:rsidRDefault="00E56C81" w:rsidP="00E821D6">
            <w:pPr>
              <w:snapToGrid w:val="0"/>
              <w:spacing w:after="0" w:line="240" w:lineRule="auto"/>
              <w:rPr>
                <w:rFonts w:ascii="Arial" w:hAnsi="Arial" w:cs="Arial"/>
                <w:smallCaps/>
                <w:sz w:val="18"/>
                <w:szCs w:val="20"/>
              </w:rPr>
            </w:pPr>
            <w:r w:rsidRPr="00710D44">
              <w:rPr>
                <w:rFonts w:ascii="Arial" w:hAnsi="Arial" w:cs="Arial"/>
                <w:b/>
                <w:bCs/>
                <w:color w:val="D9D9D9" w:themeColor="background1" w:themeShade="D9"/>
                <w:sz w:val="28"/>
                <w:szCs w:val="28"/>
              </w:rPr>
              <w:t>X</w:t>
            </w:r>
          </w:p>
        </w:tc>
      </w:tr>
      <w:tr w:rsidR="00E56C81" w14:paraId="78EDE461"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Height w:val="232"/>
        </w:trPr>
        <w:tc>
          <w:tcPr>
            <w:tcW w:w="2405" w:type="dxa"/>
            <w:gridSpan w:val="9"/>
            <w:tcBorders>
              <w:top w:val="single" w:sz="4" w:space="0" w:color="000000"/>
              <w:bottom w:val="single" w:sz="4" w:space="0" w:color="000000"/>
              <w:right w:val="single" w:sz="4" w:space="0" w:color="000000"/>
            </w:tcBorders>
            <w:shd w:val="clear" w:color="auto" w:fill="F1F5F9"/>
            <w:vAlign w:val="center"/>
          </w:tcPr>
          <w:p w14:paraId="4DBC7D18" w14:textId="77777777"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Death</w:t>
            </w:r>
          </w:p>
        </w:tc>
        <w:tc>
          <w:tcPr>
            <w:tcW w:w="425" w:type="dxa"/>
            <w:tcBorders>
              <w:top w:val="single" w:sz="4" w:space="0" w:color="000000"/>
              <w:left w:val="single" w:sz="4" w:space="0" w:color="000000"/>
              <w:bottom w:val="single" w:sz="4" w:space="0" w:color="000000"/>
              <w:right w:val="single" w:sz="4" w:space="0" w:color="000000"/>
            </w:tcBorders>
            <w:vAlign w:val="center"/>
          </w:tcPr>
          <w:p w14:paraId="5317F063" w14:textId="46A60FE8"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2688" w:type="dxa"/>
            <w:gridSpan w:val="3"/>
            <w:tcBorders>
              <w:top w:val="single" w:sz="4" w:space="0" w:color="000000"/>
              <w:left w:val="single" w:sz="4" w:space="0" w:color="000000"/>
              <w:bottom w:val="single" w:sz="4" w:space="0" w:color="000000"/>
              <w:right w:val="single" w:sz="4" w:space="0" w:color="000000"/>
            </w:tcBorders>
            <w:shd w:val="clear" w:color="auto" w:fill="F1F5F9"/>
            <w:vAlign w:val="center"/>
          </w:tcPr>
          <w:p w14:paraId="586DEAAB" w14:textId="77777777" w:rsidR="00E56C81" w:rsidRPr="00501EE1" w:rsidRDefault="00E56C81" w:rsidP="00E821D6">
            <w:pPr>
              <w:snapToGrid w:val="0"/>
              <w:spacing w:after="0" w:line="240" w:lineRule="auto"/>
              <w:ind w:left="284"/>
              <w:jc w:val="right"/>
              <w:rPr>
                <w:rFonts w:asciiTheme="majorHAnsi" w:hAnsiTheme="majorHAnsi" w:cstheme="majorHAnsi"/>
                <w:b/>
                <w:smallCaps/>
                <w:sz w:val="18"/>
                <w:szCs w:val="20"/>
              </w:rPr>
            </w:pPr>
            <w:r w:rsidRPr="00501EE1">
              <w:rPr>
                <w:rFonts w:asciiTheme="majorHAnsi" w:hAnsiTheme="majorHAnsi" w:cstheme="majorHAnsi"/>
                <w:b/>
                <w:smallCaps/>
                <w:sz w:val="18"/>
                <w:szCs w:val="20"/>
              </w:rPr>
              <w:t>Exclusion</w:t>
            </w:r>
          </w:p>
        </w:tc>
        <w:tc>
          <w:tcPr>
            <w:tcW w:w="425" w:type="dxa"/>
            <w:tcBorders>
              <w:top w:val="single" w:sz="4" w:space="0" w:color="000000"/>
              <w:left w:val="single" w:sz="4" w:space="0" w:color="000000"/>
              <w:bottom w:val="single" w:sz="4" w:space="0" w:color="000000"/>
              <w:right w:val="single" w:sz="4" w:space="0" w:color="000000"/>
            </w:tcBorders>
            <w:vAlign w:val="center"/>
          </w:tcPr>
          <w:p w14:paraId="0BD080C2" w14:textId="5C8ADE78" w:rsidR="00E56C81" w:rsidRPr="00E56C81" w:rsidRDefault="00E56C81" w:rsidP="00E821D6">
            <w:pPr>
              <w:snapToGrid w:val="0"/>
              <w:spacing w:after="0" w:line="240" w:lineRule="auto"/>
              <w:rPr>
                <w:rFonts w:ascii="Arial" w:hAnsi="Arial" w:cs="Arial"/>
                <w:smallCaps/>
                <w:sz w:val="18"/>
                <w:szCs w:val="20"/>
              </w:rPr>
            </w:pPr>
            <w:r w:rsidRPr="00412596">
              <w:rPr>
                <w:rFonts w:ascii="Arial" w:hAnsi="Arial" w:cs="Arial"/>
                <w:b/>
                <w:bCs/>
                <w:color w:val="D9D9D9" w:themeColor="background1" w:themeShade="D9"/>
                <w:sz w:val="28"/>
                <w:szCs w:val="28"/>
              </w:rPr>
              <w:t>X</w:t>
            </w:r>
          </w:p>
        </w:tc>
        <w:tc>
          <w:tcPr>
            <w:tcW w:w="4396" w:type="dxa"/>
            <w:gridSpan w:val="13"/>
            <w:tcBorders>
              <w:top w:val="single" w:sz="4" w:space="0" w:color="000000"/>
              <w:left w:val="single" w:sz="4" w:space="0" w:color="000000"/>
              <w:bottom w:val="single" w:sz="4" w:space="0" w:color="000000"/>
              <w:right w:val="single" w:sz="4" w:space="0" w:color="000000"/>
            </w:tcBorders>
            <w:shd w:val="clear" w:color="auto" w:fill="F1F5F9"/>
            <w:vAlign w:val="center"/>
          </w:tcPr>
          <w:p w14:paraId="58E855C3" w14:textId="50B1BFF9" w:rsidR="00E56C81" w:rsidRPr="00501EE1" w:rsidRDefault="00E56C81" w:rsidP="00E821D6">
            <w:pPr>
              <w:snapToGrid w:val="0"/>
              <w:spacing w:after="0" w:line="240" w:lineRule="auto"/>
              <w:ind w:left="567"/>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Does Not Wish Re-Take</w:t>
            </w:r>
          </w:p>
        </w:tc>
        <w:tc>
          <w:tcPr>
            <w:tcW w:w="428" w:type="dxa"/>
            <w:gridSpan w:val="2"/>
            <w:tcBorders>
              <w:top w:val="single" w:sz="4" w:space="0" w:color="000000"/>
              <w:left w:val="single" w:sz="4" w:space="0" w:color="000000"/>
              <w:bottom w:val="single" w:sz="4" w:space="0" w:color="000000"/>
            </w:tcBorders>
            <w:vAlign w:val="center"/>
          </w:tcPr>
          <w:p w14:paraId="642EF806" w14:textId="456715A5" w:rsidR="00E56C81" w:rsidRPr="00E56C81" w:rsidRDefault="00E56C81" w:rsidP="00E821D6">
            <w:pPr>
              <w:snapToGrid w:val="0"/>
              <w:spacing w:after="0" w:line="240" w:lineRule="auto"/>
              <w:rPr>
                <w:rFonts w:ascii="Arial" w:hAnsi="Arial" w:cs="Arial"/>
                <w:smallCaps/>
                <w:sz w:val="18"/>
                <w:szCs w:val="20"/>
              </w:rPr>
            </w:pPr>
            <w:r w:rsidRPr="00710D44">
              <w:rPr>
                <w:rFonts w:ascii="Arial" w:hAnsi="Arial" w:cs="Arial"/>
                <w:b/>
                <w:bCs/>
                <w:color w:val="D9D9D9" w:themeColor="background1" w:themeShade="D9"/>
                <w:sz w:val="28"/>
                <w:szCs w:val="28"/>
              </w:rPr>
              <w:t>X</w:t>
            </w:r>
          </w:p>
        </w:tc>
      </w:tr>
      <w:tr w:rsidR="00E821D6" w14:paraId="3B7CE78E"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top w:val="single" w:sz="4" w:space="0" w:color="000000"/>
              <w:bottom w:val="single" w:sz="12" w:space="0" w:color="000000"/>
              <w:right w:val="single" w:sz="4" w:space="0" w:color="000000"/>
            </w:tcBorders>
            <w:shd w:val="clear" w:color="auto" w:fill="F1F5F9"/>
            <w:vAlign w:val="center"/>
          </w:tcPr>
          <w:p w14:paraId="595F5426" w14:textId="42A38F02" w:rsidR="00E56C81" w:rsidRPr="00501EE1" w:rsidRDefault="00E56C81" w:rsidP="00E821D6">
            <w:pPr>
              <w:snapToGrid w:val="0"/>
              <w:spacing w:after="0" w:line="240" w:lineRule="auto"/>
              <w:jc w:val="right"/>
              <w:rPr>
                <w:rFonts w:asciiTheme="majorHAnsi" w:hAnsiTheme="majorHAnsi" w:cstheme="majorHAnsi"/>
                <w:b/>
                <w:smallCaps/>
                <w:sz w:val="16"/>
                <w:szCs w:val="20"/>
              </w:rPr>
            </w:pPr>
            <w:r w:rsidRPr="00501EE1">
              <w:rPr>
                <w:rFonts w:asciiTheme="majorHAnsi" w:hAnsiTheme="majorHAnsi" w:cstheme="majorHAnsi"/>
                <w:b/>
                <w:smallCaps/>
                <w:sz w:val="16"/>
                <w:szCs w:val="20"/>
              </w:rPr>
              <w:t>Other- Please Specify:</w:t>
            </w:r>
          </w:p>
        </w:tc>
        <w:tc>
          <w:tcPr>
            <w:tcW w:w="425" w:type="dxa"/>
            <w:tcBorders>
              <w:top w:val="single" w:sz="4" w:space="0" w:color="000000"/>
              <w:left w:val="single" w:sz="4" w:space="0" w:color="000000"/>
              <w:bottom w:val="single" w:sz="12" w:space="0" w:color="000000"/>
              <w:right w:val="single" w:sz="4" w:space="0" w:color="000000"/>
            </w:tcBorders>
            <w:vAlign w:val="center"/>
          </w:tcPr>
          <w:p w14:paraId="392C19D6" w14:textId="6BBD0B33" w:rsidR="00E56C81" w:rsidRPr="00E56C81" w:rsidRDefault="00E56C81" w:rsidP="00E821D6">
            <w:pPr>
              <w:snapToGrid w:val="0"/>
              <w:spacing w:after="0" w:line="240" w:lineRule="auto"/>
              <w:rPr>
                <w:rFonts w:ascii="Arial" w:hAnsi="Arial" w:cs="Arial"/>
                <w:smallCaps/>
                <w:sz w:val="28"/>
                <w:szCs w:val="28"/>
              </w:rPr>
            </w:pPr>
            <w:r w:rsidRPr="00E56C81">
              <w:rPr>
                <w:rFonts w:ascii="Arial" w:hAnsi="Arial" w:cs="Arial"/>
                <w:b/>
                <w:bCs/>
                <w:color w:val="D9D9D9" w:themeColor="background1" w:themeShade="D9"/>
                <w:sz w:val="28"/>
                <w:szCs w:val="28"/>
              </w:rPr>
              <w:t>X</w:t>
            </w:r>
          </w:p>
        </w:tc>
        <w:tc>
          <w:tcPr>
            <w:tcW w:w="7937" w:type="dxa"/>
            <w:gridSpan w:val="19"/>
            <w:tcBorders>
              <w:top w:val="single" w:sz="4" w:space="0" w:color="000000"/>
              <w:left w:val="single" w:sz="4" w:space="0" w:color="000000"/>
              <w:bottom w:val="single" w:sz="12" w:space="0" w:color="000000"/>
            </w:tcBorders>
            <w:vAlign w:val="center"/>
          </w:tcPr>
          <w:p w14:paraId="6BE7ED06" w14:textId="77777777" w:rsidR="00E56C81" w:rsidRPr="00E56C81" w:rsidRDefault="00E56C81" w:rsidP="00E821D6">
            <w:pPr>
              <w:snapToGrid w:val="0"/>
              <w:spacing w:after="0" w:line="240" w:lineRule="auto"/>
              <w:rPr>
                <w:rFonts w:ascii="Arial" w:hAnsi="Arial" w:cs="Arial"/>
                <w:smallCaps/>
                <w:sz w:val="18"/>
                <w:szCs w:val="20"/>
              </w:rPr>
            </w:pPr>
          </w:p>
        </w:tc>
      </w:tr>
      <w:tr w:rsidR="00B11E7F" w:rsidRPr="00B11E7F" w14:paraId="475E9945"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top w:val="single" w:sz="12" w:space="0" w:color="000000"/>
              <w:left w:val="nil"/>
              <w:bottom w:val="single" w:sz="12" w:space="0" w:color="000000"/>
              <w:right w:val="nil"/>
            </w:tcBorders>
            <w:shd w:val="clear" w:color="auto" w:fill="FFFFFF" w:themeFill="background1"/>
            <w:vAlign w:val="center"/>
          </w:tcPr>
          <w:p w14:paraId="1F4297BC" w14:textId="77777777" w:rsidR="00B11E7F" w:rsidRPr="00B11E7F" w:rsidRDefault="00B11E7F" w:rsidP="002C03B0">
            <w:pPr>
              <w:snapToGrid w:val="0"/>
              <w:spacing w:after="0" w:line="240" w:lineRule="auto"/>
              <w:jc w:val="right"/>
              <w:rPr>
                <w:rFonts w:ascii="Arial Narrow" w:hAnsi="Arial Narrow" w:cs="Arial"/>
                <w:b/>
                <w:smallCaps/>
                <w:sz w:val="8"/>
                <w:szCs w:val="8"/>
              </w:rPr>
            </w:pPr>
          </w:p>
        </w:tc>
        <w:tc>
          <w:tcPr>
            <w:tcW w:w="425" w:type="dxa"/>
            <w:tcBorders>
              <w:top w:val="single" w:sz="12" w:space="0" w:color="000000"/>
              <w:left w:val="nil"/>
              <w:bottom w:val="single" w:sz="12" w:space="0" w:color="000000"/>
              <w:right w:val="nil"/>
            </w:tcBorders>
            <w:shd w:val="clear" w:color="auto" w:fill="FFFFFF" w:themeFill="background1"/>
            <w:vAlign w:val="center"/>
          </w:tcPr>
          <w:p w14:paraId="58C3D42C" w14:textId="77777777" w:rsidR="00B11E7F" w:rsidRPr="00B11E7F" w:rsidRDefault="00B11E7F" w:rsidP="002C03B0">
            <w:pPr>
              <w:snapToGrid w:val="0"/>
              <w:spacing w:after="0" w:line="240" w:lineRule="auto"/>
              <w:rPr>
                <w:rFonts w:ascii="Arial Narrow" w:hAnsi="Arial Narrow" w:cs="Arial"/>
                <w:b/>
                <w:bCs/>
                <w:color w:val="D9D9D9" w:themeColor="background1" w:themeShade="D9"/>
                <w:sz w:val="8"/>
                <w:szCs w:val="8"/>
              </w:rPr>
            </w:pPr>
          </w:p>
        </w:tc>
        <w:tc>
          <w:tcPr>
            <w:tcW w:w="7937" w:type="dxa"/>
            <w:gridSpan w:val="19"/>
            <w:tcBorders>
              <w:top w:val="single" w:sz="12" w:space="0" w:color="000000"/>
              <w:left w:val="nil"/>
              <w:bottom w:val="single" w:sz="12" w:space="0" w:color="000000"/>
              <w:right w:val="nil"/>
            </w:tcBorders>
            <w:shd w:val="clear" w:color="auto" w:fill="FFFFFF" w:themeFill="background1"/>
            <w:vAlign w:val="center"/>
          </w:tcPr>
          <w:p w14:paraId="6BAF83C2" w14:textId="77777777" w:rsidR="00B11E7F" w:rsidRPr="00B11E7F" w:rsidRDefault="00B11E7F" w:rsidP="002C03B0">
            <w:pPr>
              <w:snapToGrid w:val="0"/>
              <w:spacing w:after="0" w:line="240" w:lineRule="auto"/>
              <w:rPr>
                <w:rFonts w:ascii="Arial Narrow" w:hAnsi="Arial Narrow" w:cs="Arial"/>
                <w:smallCaps/>
                <w:sz w:val="8"/>
                <w:szCs w:val="8"/>
              </w:rPr>
            </w:pPr>
          </w:p>
        </w:tc>
      </w:tr>
      <w:tr w:rsidR="00B11E7F" w14:paraId="6B02A66F" w14:textId="77777777" w:rsidTr="00DD7F7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Height w:val="1110"/>
        </w:trPr>
        <w:tc>
          <w:tcPr>
            <w:tcW w:w="10767" w:type="dxa"/>
            <w:gridSpan w:val="29"/>
            <w:tcBorders>
              <w:top w:val="single" w:sz="12" w:space="0" w:color="000000"/>
            </w:tcBorders>
            <w:shd w:val="clear" w:color="auto" w:fill="F1F5F9"/>
            <w:vAlign w:val="center"/>
          </w:tcPr>
          <w:p w14:paraId="43332BD8" w14:textId="09A2C60E" w:rsidR="007C1B20" w:rsidRPr="007C1B20" w:rsidRDefault="00B11E7F" w:rsidP="007C1B20">
            <w:pPr>
              <w:tabs>
                <w:tab w:val="left" w:pos="1156"/>
              </w:tabs>
              <w:snapToGrid w:val="0"/>
              <w:spacing w:after="0" w:line="228" w:lineRule="auto"/>
              <w:jc w:val="both"/>
              <w:rPr>
                <w:rFonts w:cs="Arial"/>
                <w:smallCaps/>
                <w:color w:val="002060"/>
                <w:sz w:val="18"/>
              </w:rPr>
            </w:pPr>
            <w:r w:rsidRPr="00B11E7F">
              <w:rPr>
                <w:rFonts w:cs="Arial"/>
                <w:b/>
                <w:bCs/>
                <w:smallCaps/>
                <w:color w:val="002060"/>
                <w:sz w:val="18"/>
                <w:u w:val="single"/>
              </w:rPr>
              <w:t>Declaration:</w:t>
            </w:r>
            <w:r w:rsidR="007C1B20">
              <w:rPr>
                <w:rFonts w:cs="Arial"/>
                <w:b/>
                <w:bCs/>
                <w:smallCaps/>
                <w:color w:val="002060"/>
                <w:sz w:val="18"/>
                <w:u w:val="single"/>
              </w:rPr>
              <w:t xml:space="preserve"> </w:t>
            </w:r>
            <w:r w:rsidR="007C1B20" w:rsidRPr="007C1B20">
              <w:rPr>
                <w:rFonts w:cs="Arial"/>
                <w:smallCaps/>
                <w:color w:val="002060"/>
                <w:sz w:val="18"/>
              </w:rPr>
              <w:t>By submitting this form, I certify that the information provided above is accurate and complete to the best of my knowledge.</w:t>
            </w:r>
          </w:p>
          <w:p w14:paraId="1D25DC68" w14:textId="762BC7AE" w:rsidR="007C1B20" w:rsidRPr="007C1B20" w:rsidRDefault="007C1B20" w:rsidP="007C1B20">
            <w:pPr>
              <w:tabs>
                <w:tab w:val="left" w:pos="1156"/>
              </w:tabs>
              <w:snapToGrid w:val="0"/>
              <w:spacing w:after="0" w:line="228" w:lineRule="auto"/>
              <w:jc w:val="both"/>
              <w:rPr>
                <w:rFonts w:cs="Arial"/>
                <w:smallCaps/>
                <w:color w:val="002060"/>
                <w:sz w:val="18"/>
              </w:rPr>
            </w:pPr>
            <w:r w:rsidRPr="007C1B20">
              <w:rPr>
                <w:rFonts w:cs="Arial"/>
                <w:smallCaps/>
                <w:color w:val="002060"/>
                <w:sz w:val="18"/>
              </w:rPr>
              <w:t xml:space="preserve">I confirm that I am withdrawing from Mont Rose College with effect from the date of </w:t>
            </w:r>
            <w:r>
              <w:rPr>
                <w:rFonts w:cs="Arial"/>
                <w:smallCaps/>
                <w:color w:val="002060"/>
                <w:sz w:val="18"/>
              </w:rPr>
              <w:t xml:space="preserve">this signature and acknowledge any outstanding </w:t>
            </w:r>
            <w:r w:rsidRPr="007C1B20">
              <w:rPr>
                <w:rFonts w:cs="Arial"/>
                <w:smallCaps/>
                <w:color w:val="002060"/>
                <w:sz w:val="18"/>
              </w:rPr>
              <w:t>fees incurred up to that date.</w:t>
            </w:r>
          </w:p>
          <w:p w14:paraId="132AC635" w14:textId="4494AFC6" w:rsidR="00B11E7F" w:rsidRPr="007C1B20" w:rsidRDefault="007C1B20" w:rsidP="00BF30E9">
            <w:pPr>
              <w:tabs>
                <w:tab w:val="left" w:pos="1156"/>
              </w:tabs>
              <w:snapToGrid w:val="0"/>
              <w:spacing w:after="0" w:line="228" w:lineRule="auto"/>
              <w:jc w:val="both"/>
              <w:rPr>
                <w:rFonts w:cs="Arial"/>
                <w:smallCaps/>
                <w:color w:val="002060"/>
                <w:sz w:val="18"/>
              </w:rPr>
            </w:pPr>
            <w:r w:rsidRPr="007C1B20">
              <w:rPr>
                <w:rFonts w:cs="Arial"/>
                <w:smallCaps/>
                <w:color w:val="002060"/>
                <w:sz w:val="18"/>
              </w:rPr>
              <w:t>I understand that it is my responsibility to promptly notify the College of any changes to the information provided.</w:t>
            </w:r>
          </w:p>
        </w:tc>
      </w:tr>
      <w:tr w:rsidR="00B11E7F" w:rsidRPr="00B11E7F" w14:paraId="3662621E" w14:textId="77777777" w:rsidTr="00230E6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auto"/>
          <w:tblLook w:val="0400" w:firstRow="0" w:lastRow="0" w:firstColumn="0" w:lastColumn="0" w:noHBand="0" w:noVBand="1"/>
        </w:tblPrEx>
        <w:trPr>
          <w:gridBefore w:val="2"/>
          <w:wBefore w:w="16" w:type="dxa"/>
        </w:trPr>
        <w:tc>
          <w:tcPr>
            <w:tcW w:w="2405" w:type="dxa"/>
            <w:gridSpan w:val="9"/>
            <w:tcBorders>
              <w:top w:val="single" w:sz="12" w:space="0" w:color="000000"/>
              <w:left w:val="nil"/>
              <w:bottom w:val="single" w:sz="12" w:space="0" w:color="000000"/>
              <w:right w:val="nil"/>
            </w:tcBorders>
            <w:shd w:val="clear" w:color="auto" w:fill="FFFFFF" w:themeFill="background1"/>
            <w:vAlign w:val="center"/>
          </w:tcPr>
          <w:p w14:paraId="31FD1657" w14:textId="77777777" w:rsidR="00B11E7F" w:rsidRPr="00B11E7F" w:rsidRDefault="00B11E7F" w:rsidP="00E821D6">
            <w:pPr>
              <w:snapToGrid w:val="0"/>
              <w:spacing w:after="0" w:line="240" w:lineRule="auto"/>
              <w:jc w:val="right"/>
              <w:rPr>
                <w:rFonts w:ascii="Arial Narrow" w:hAnsi="Arial Narrow" w:cs="Arial"/>
                <w:b/>
                <w:smallCaps/>
                <w:sz w:val="8"/>
                <w:szCs w:val="8"/>
              </w:rPr>
            </w:pPr>
          </w:p>
        </w:tc>
        <w:tc>
          <w:tcPr>
            <w:tcW w:w="425" w:type="dxa"/>
            <w:tcBorders>
              <w:top w:val="single" w:sz="12" w:space="0" w:color="000000"/>
              <w:left w:val="nil"/>
              <w:bottom w:val="single" w:sz="12" w:space="0" w:color="000000"/>
              <w:right w:val="nil"/>
            </w:tcBorders>
            <w:shd w:val="clear" w:color="auto" w:fill="FFFFFF" w:themeFill="background1"/>
            <w:vAlign w:val="center"/>
          </w:tcPr>
          <w:p w14:paraId="554EDF92" w14:textId="77777777" w:rsidR="00B11E7F" w:rsidRPr="00B11E7F" w:rsidRDefault="00B11E7F" w:rsidP="00E821D6">
            <w:pPr>
              <w:snapToGrid w:val="0"/>
              <w:spacing w:after="0" w:line="240" w:lineRule="auto"/>
              <w:rPr>
                <w:rFonts w:ascii="Arial Narrow" w:hAnsi="Arial Narrow" w:cs="Arial"/>
                <w:b/>
                <w:bCs/>
                <w:color w:val="D9D9D9" w:themeColor="background1" w:themeShade="D9"/>
                <w:sz w:val="8"/>
                <w:szCs w:val="8"/>
              </w:rPr>
            </w:pPr>
          </w:p>
        </w:tc>
        <w:tc>
          <w:tcPr>
            <w:tcW w:w="7937" w:type="dxa"/>
            <w:gridSpan w:val="19"/>
            <w:tcBorders>
              <w:top w:val="single" w:sz="12" w:space="0" w:color="000000"/>
              <w:left w:val="nil"/>
              <w:bottom w:val="single" w:sz="12" w:space="0" w:color="000000"/>
              <w:right w:val="nil"/>
            </w:tcBorders>
            <w:shd w:val="clear" w:color="auto" w:fill="FFFFFF" w:themeFill="background1"/>
            <w:vAlign w:val="center"/>
          </w:tcPr>
          <w:p w14:paraId="4DE3C752" w14:textId="77777777" w:rsidR="00B11E7F" w:rsidRPr="00B11E7F" w:rsidRDefault="00B11E7F" w:rsidP="00E821D6">
            <w:pPr>
              <w:snapToGrid w:val="0"/>
              <w:spacing w:after="0" w:line="240" w:lineRule="auto"/>
              <w:rPr>
                <w:rFonts w:ascii="Arial Narrow" w:hAnsi="Arial Narrow" w:cs="Arial"/>
                <w:smallCaps/>
                <w:sz w:val="8"/>
                <w:szCs w:val="8"/>
              </w:rPr>
            </w:pPr>
          </w:p>
        </w:tc>
      </w:tr>
      <w:tr w:rsidR="00E56C81" w:rsidRPr="00B565D2" w14:paraId="5EDF49E9" w14:textId="77777777" w:rsidTr="00230E68">
        <w:tblPrEx>
          <w:shd w:val="clear" w:color="auto" w:fill="auto"/>
          <w:tblLook w:val="04A0" w:firstRow="1" w:lastRow="0" w:firstColumn="1" w:lastColumn="0" w:noHBand="0" w:noVBand="1"/>
        </w:tblPrEx>
        <w:trPr>
          <w:gridBefore w:val="2"/>
          <w:wBefore w:w="16" w:type="dxa"/>
          <w:trHeight w:val="411"/>
        </w:trPr>
        <w:tc>
          <w:tcPr>
            <w:tcW w:w="1136" w:type="dxa"/>
            <w:gridSpan w:val="3"/>
            <w:tcBorders>
              <w:top w:val="single" w:sz="12" w:space="0" w:color="auto"/>
              <w:left w:val="single" w:sz="12" w:space="0" w:color="auto"/>
              <w:bottom w:val="single" w:sz="12" w:space="0" w:color="auto"/>
            </w:tcBorders>
            <w:shd w:val="clear" w:color="auto" w:fill="F1F5F9"/>
            <w:vAlign w:val="center"/>
          </w:tcPr>
          <w:p w14:paraId="3313E740" w14:textId="77777777" w:rsidR="00E56C81" w:rsidRPr="00B11E7F" w:rsidRDefault="00E56C81" w:rsidP="00B11E7F">
            <w:pPr>
              <w:pStyle w:val="FALLetter"/>
              <w:tabs>
                <w:tab w:val="left" w:pos="284"/>
                <w:tab w:val="left" w:leader="dot" w:pos="8789"/>
              </w:tabs>
              <w:snapToGrid w:val="0"/>
              <w:spacing w:line="240" w:lineRule="auto"/>
              <w:ind w:left="0"/>
              <w:rPr>
                <w:rFonts w:asciiTheme="majorHAnsi" w:hAnsiTheme="majorHAnsi" w:cstheme="majorHAnsi"/>
                <w:b/>
                <w:bCs/>
                <w:smallCaps/>
                <w:color w:val="002060"/>
                <w:sz w:val="16"/>
                <w:szCs w:val="18"/>
              </w:rPr>
            </w:pPr>
            <w:bookmarkStart w:id="3" w:name="_Hlk167264344"/>
            <w:bookmarkEnd w:id="1"/>
            <w:r w:rsidRPr="00B11E7F">
              <w:rPr>
                <w:rFonts w:asciiTheme="majorHAnsi" w:hAnsiTheme="majorHAnsi" w:cstheme="majorHAnsi"/>
                <w:b/>
                <w:bCs/>
                <w:smallCaps/>
                <w:color w:val="002060"/>
                <w:sz w:val="16"/>
                <w:szCs w:val="18"/>
              </w:rPr>
              <w:t>Student Signature:</w:t>
            </w:r>
          </w:p>
        </w:tc>
        <w:tc>
          <w:tcPr>
            <w:tcW w:w="6154" w:type="dxa"/>
            <w:gridSpan w:val="14"/>
            <w:tcBorders>
              <w:top w:val="single" w:sz="12" w:space="0" w:color="auto"/>
              <w:bottom w:val="single" w:sz="12" w:space="0" w:color="auto"/>
            </w:tcBorders>
            <w:vAlign w:val="center"/>
          </w:tcPr>
          <w:p w14:paraId="1D9B59C5" w14:textId="77777777" w:rsidR="00E56C81" w:rsidRPr="00B565D2" w:rsidRDefault="00E56C81" w:rsidP="00B11E7F">
            <w:pPr>
              <w:pStyle w:val="FALLetter"/>
              <w:tabs>
                <w:tab w:val="left" w:pos="284"/>
                <w:tab w:val="left" w:leader="dot" w:pos="8789"/>
              </w:tabs>
              <w:snapToGrid w:val="0"/>
              <w:spacing w:line="240" w:lineRule="auto"/>
              <w:ind w:left="0"/>
              <w:rPr>
                <w:rFonts w:cs="Arial"/>
              </w:rPr>
            </w:pPr>
          </w:p>
        </w:tc>
        <w:tc>
          <w:tcPr>
            <w:tcW w:w="781" w:type="dxa"/>
            <w:gridSpan w:val="3"/>
            <w:tcBorders>
              <w:top w:val="single" w:sz="12" w:space="0" w:color="auto"/>
              <w:bottom w:val="single" w:sz="12" w:space="0" w:color="auto"/>
            </w:tcBorders>
            <w:shd w:val="clear" w:color="auto" w:fill="F1F5F9"/>
            <w:vAlign w:val="center"/>
          </w:tcPr>
          <w:p w14:paraId="6BCF9409" w14:textId="77777777" w:rsidR="00E56C81" w:rsidRPr="00B11E7F" w:rsidRDefault="00E56C81" w:rsidP="00B11E7F">
            <w:pPr>
              <w:pStyle w:val="FALLetter"/>
              <w:tabs>
                <w:tab w:val="left" w:pos="284"/>
                <w:tab w:val="left" w:leader="dot" w:pos="8789"/>
              </w:tabs>
              <w:snapToGrid w:val="0"/>
              <w:spacing w:line="240" w:lineRule="auto"/>
              <w:ind w:left="0"/>
              <w:rPr>
                <w:rFonts w:asciiTheme="majorHAnsi" w:hAnsiTheme="majorHAnsi" w:cstheme="majorHAnsi"/>
                <w:color w:val="002060"/>
                <w:sz w:val="16"/>
                <w:szCs w:val="18"/>
              </w:rPr>
            </w:pPr>
            <w:r w:rsidRPr="00B11E7F">
              <w:rPr>
                <w:rFonts w:asciiTheme="majorHAnsi" w:hAnsiTheme="majorHAnsi" w:cstheme="majorHAnsi"/>
                <w:b/>
                <w:bCs/>
                <w:smallCaps/>
                <w:color w:val="002060"/>
                <w:sz w:val="16"/>
                <w:szCs w:val="18"/>
              </w:rPr>
              <w:t>Date</w:t>
            </w:r>
            <w:r w:rsidRPr="00B11E7F">
              <w:rPr>
                <w:rFonts w:asciiTheme="majorHAnsi" w:hAnsiTheme="majorHAnsi" w:cstheme="majorHAnsi"/>
                <w:b/>
                <w:bCs/>
                <w:color w:val="002060"/>
                <w:sz w:val="16"/>
                <w:szCs w:val="18"/>
              </w:rPr>
              <w:t>:</w:t>
            </w:r>
          </w:p>
        </w:tc>
        <w:tc>
          <w:tcPr>
            <w:tcW w:w="2696" w:type="dxa"/>
            <w:gridSpan w:val="9"/>
            <w:tcBorders>
              <w:top w:val="single" w:sz="12" w:space="0" w:color="auto"/>
              <w:bottom w:val="single" w:sz="12" w:space="0" w:color="auto"/>
              <w:right w:val="single" w:sz="12" w:space="0" w:color="auto"/>
            </w:tcBorders>
            <w:vAlign w:val="center"/>
          </w:tcPr>
          <w:p w14:paraId="156F0353" w14:textId="77777777" w:rsidR="00E56C81" w:rsidRPr="00B565D2" w:rsidRDefault="00E56C81" w:rsidP="00B11E7F">
            <w:pPr>
              <w:pStyle w:val="FALLetter"/>
              <w:tabs>
                <w:tab w:val="left" w:pos="284"/>
                <w:tab w:val="left" w:leader="dot" w:pos="8789"/>
              </w:tabs>
              <w:snapToGrid w:val="0"/>
              <w:spacing w:line="240" w:lineRule="auto"/>
              <w:ind w:left="0"/>
              <w:rPr>
                <w:rFonts w:cs="Arial"/>
              </w:rPr>
            </w:pPr>
          </w:p>
        </w:tc>
      </w:tr>
      <w:tr w:rsidR="00E821D6" w:rsidRPr="003F09B6" w14:paraId="60297AE4" w14:textId="77777777" w:rsidTr="00230E68">
        <w:tblPrEx>
          <w:shd w:val="clear" w:color="auto" w:fill="auto"/>
          <w:tblLook w:val="04A0" w:firstRow="1" w:lastRow="0" w:firstColumn="1" w:lastColumn="0" w:noHBand="0" w:noVBand="1"/>
        </w:tblPrEx>
        <w:trPr>
          <w:gridBefore w:val="2"/>
          <w:gridAfter w:val="2"/>
          <w:wBefore w:w="16" w:type="dxa"/>
          <w:wAfter w:w="428" w:type="dxa"/>
        </w:trPr>
        <w:tc>
          <w:tcPr>
            <w:tcW w:w="430" w:type="dxa"/>
            <w:tcBorders>
              <w:left w:val="nil"/>
              <w:right w:val="nil"/>
            </w:tcBorders>
            <w:vAlign w:val="center"/>
          </w:tcPr>
          <w:p w14:paraId="787880B1" w14:textId="77777777" w:rsidR="00E821D6" w:rsidRPr="003F09B6" w:rsidRDefault="00E821D6" w:rsidP="00491FEC">
            <w:pPr>
              <w:pStyle w:val="FALLetter"/>
              <w:tabs>
                <w:tab w:val="left" w:pos="284"/>
                <w:tab w:val="left" w:leader="dot" w:pos="8789"/>
              </w:tabs>
              <w:spacing w:line="240" w:lineRule="auto"/>
              <w:ind w:left="0"/>
              <w:rPr>
                <w:rFonts w:cs="Arial"/>
                <w:b/>
                <w:bCs/>
                <w:color w:val="D9D9D9" w:themeColor="background1" w:themeShade="D9"/>
                <w:sz w:val="8"/>
                <w:szCs w:val="8"/>
              </w:rPr>
            </w:pPr>
          </w:p>
        </w:tc>
        <w:tc>
          <w:tcPr>
            <w:tcW w:w="9909" w:type="dxa"/>
            <w:gridSpan w:val="26"/>
            <w:tcBorders>
              <w:left w:val="nil"/>
              <w:right w:val="nil"/>
            </w:tcBorders>
          </w:tcPr>
          <w:p w14:paraId="41EDF053" w14:textId="77777777" w:rsidR="00E821D6" w:rsidRPr="003F09B6" w:rsidRDefault="00E821D6" w:rsidP="00491FEC">
            <w:pPr>
              <w:pStyle w:val="FALLetter"/>
              <w:tabs>
                <w:tab w:val="left" w:pos="284"/>
                <w:tab w:val="left" w:leader="dot" w:pos="8789"/>
              </w:tabs>
              <w:spacing w:line="240" w:lineRule="auto"/>
              <w:ind w:left="0"/>
              <w:rPr>
                <w:rFonts w:cs="Arial"/>
                <w:sz w:val="8"/>
                <w:szCs w:val="8"/>
              </w:rPr>
            </w:pPr>
          </w:p>
        </w:tc>
      </w:tr>
      <w:tr w:rsidR="00E821D6" w:rsidRPr="00B565D2" w14:paraId="26C79008" w14:textId="77777777" w:rsidTr="00230E68">
        <w:tblPrEx>
          <w:shd w:val="clear" w:color="auto" w:fill="auto"/>
          <w:tblLook w:val="04A0" w:firstRow="1" w:lastRow="0" w:firstColumn="1" w:lastColumn="0" w:noHBand="0" w:noVBand="1"/>
        </w:tblPrEx>
        <w:trPr>
          <w:gridBefore w:val="2"/>
          <w:wBefore w:w="16" w:type="dxa"/>
          <w:trHeight w:val="420"/>
        </w:trPr>
        <w:tc>
          <w:tcPr>
            <w:tcW w:w="1136" w:type="dxa"/>
            <w:gridSpan w:val="3"/>
            <w:tcBorders>
              <w:top w:val="single" w:sz="12" w:space="0" w:color="auto"/>
              <w:left w:val="single" w:sz="12" w:space="0" w:color="auto"/>
              <w:bottom w:val="single" w:sz="12" w:space="0" w:color="auto"/>
            </w:tcBorders>
            <w:shd w:val="clear" w:color="auto" w:fill="F1F5F9"/>
            <w:vAlign w:val="center"/>
          </w:tcPr>
          <w:p w14:paraId="325C5565" w14:textId="65E4EFE4" w:rsidR="00E821D6" w:rsidRPr="00B11E7F" w:rsidRDefault="00E821D6" w:rsidP="00B11E7F">
            <w:pPr>
              <w:pStyle w:val="FALLetter"/>
              <w:tabs>
                <w:tab w:val="left" w:pos="284"/>
                <w:tab w:val="left" w:leader="dot" w:pos="8789"/>
              </w:tabs>
              <w:spacing w:line="240" w:lineRule="auto"/>
              <w:ind w:left="0"/>
              <w:rPr>
                <w:rFonts w:asciiTheme="majorHAnsi" w:hAnsiTheme="majorHAnsi" w:cstheme="majorHAnsi"/>
                <w:b/>
                <w:bCs/>
                <w:smallCaps/>
                <w:color w:val="002060"/>
                <w:sz w:val="16"/>
                <w:szCs w:val="18"/>
              </w:rPr>
            </w:pPr>
            <w:r w:rsidRPr="00B11E7F">
              <w:rPr>
                <w:rFonts w:asciiTheme="majorHAnsi" w:hAnsiTheme="majorHAnsi" w:cstheme="majorHAnsi"/>
                <w:b/>
                <w:bCs/>
                <w:smallCaps/>
                <w:color w:val="002060"/>
                <w:sz w:val="16"/>
                <w:szCs w:val="18"/>
              </w:rPr>
              <w:t xml:space="preserve">Staff </w:t>
            </w:r>
            <w:r w:rsidR="00B11E7F" w:rsidRPr="00B11E7F">
              <w:rPr>
                <w:rFonts w:asciiTheme="majorHAnsi" w:hAnsiTheme="majorHAnsi" w:cstheme="majorHAnsi"/>
                <w:b/>
                <w:bCs/>
                <w:smallCaps/>
                <w:color w:val="002060"/>
                <w:sz w:val="16"/>
                <w:szCs w:val="18"/>
              </w:rPr>
              <w:t xml:space="preserve">Name &amp; </w:t>
            </w:r>
            <w:r w:rsidRPr="00B11E7F">
              <w:rPr>
                <w:rFonts w:asciiTheme="majorHAnsi" w:hAnsiTheme="majorHAnsi" w:cstheme="majorHAnsi"/>
                <w:b/>
                <w:bCs/>
                <w:smallCaps/>
                <w:color w:val="002060"/>
                <w:sz w:val="16"/>
                <w:szCs w:val="18"/>
              </w:rPr>
              <w:t>Signature:</w:t>
            </w:r>
          </w:p>
        </w:tc>
        <w:tc>
          <w:tcPr>
            <w:tcW w:w="6154" w:type="dxa"/>
            <w:gridSpan w:val="14"/>
            <w:tcBorders>
              <w:top w:val="single" w:sz="12" w:space="0" w:color="auto"/>
              <w:bottom w:val="single" w:sz="12" w:space="0" w:color="auto"/>
            </w:tcBorders>
            <w:vAlign w:val="center"/>
          </w:tcPr>
          <w:p w14:paraId="1B44D1FE" w14:textId="77777777" w:rsidR="00E821D6" w:rsidRPr="00B565D2" w:rsidRDefault="00E821D6" w:rsidP="00B11E7F">
            <w:pPr>
              <w:pStyle w:val="FALLetter"/>
              <w:tabs>
                <w:tab w:val="left" w:pos="284"/>
                <w:tab w:val="left" w:leader="dot" w:pos="8789"/>
              </w:tabs>
              <w:spacing w:line="240" w:lineRule="auto"/>
              <w:ind w:left="0"/>
              <w:rPr>
                <w:rFonts w:cs="Arial"/>
              </w:rPr>
            </w:pPr>
          </w:p>
        </w:tc>
        <w:tc>
          <w:tcPr>
            <w:tcW w:w="781" w:type="dxa"/>
            <w:gridSpan w:val="3"/>
            <w:tcBorders>
              <w:top w:val="single" w:sz="12" w:space="0" w:color="auto"/>
              <w:bottom w:val="single" w:sz="12" w:space="0" w:color="auto"/>
            </w:tcBorders>
            <w:shd w:val="clear" w:color="auto" w:fill="F1F5F9"/>
            <w:vAlign w:val="center"/>
          </w:tcPr>
          <w:p w14:paraId="3A38CFFF" w14:textId="77777777" w:rsidR="00E821D6" w:rsidRPr="00B11E7F" w:rsidRDefault="00E821D6" w:rsidP="00B11E7F">
            <w:pPr>
              <w:pStyle w:val="FALLetter"/>
              <w:tabs>
                <w:tab w:val="left" w:pos="284"/>
                <w:tab w:val="left" w:leader="dot" w:pos="8789"/>
              </w:tabs>
              <w:spacing w:line="240" w:lineRule="auto"/>
              <w:ind w:left="0"/>
              <w:rPr>
                <w:rFonts w:asciiTheme="majorHAnsi" w:hAnsiTheme="majorHAnsi" w:cstheme="majorHAnsi"/>
                <w:color w:val="002060"/>
                <w:sz w:val="16"/>
                <w:szCs w:val="18"/>
              </w:rPr>
            </w:pPr>
            <w:r w:rsidRPr="00B11E7F">
              <w:rPr>
                <w:rFonts w:asciiTheme="majorHAnsi" w:hAnsiTheme="majorHAnsi" w:cstheme="majorHAnsi"/>
                <w:b/>
                <w:bCs/>
                <w:smallCaps/>
                <w:color w:val="002060"/>
                <w:sz w:val="16"/>
                <w:szCs w:val="18"/>
              </w:rPr>
              <w:t>Date</w:t>
            </w:r>
            <w:r w:rsidRPr="00B11E7F">
              <w:rPr>
                <w:rFonts w:asciiTheme="majorHAnsi" w:hAnsiTheme="majorHAnsi" w:cstheme="majorHAnsi"/>
                <w:b/>
                <w:bCs/>
                <w:color w:val="002060"/>
                <w:sz w:val="16"/>
                <w:szCs w:val="18"/>
              </w:rPr>
              <w:t>:</w:t>
            </w:r>
          </w:p>
        </w:tc>
        <w:tc>
          <w:tcPr>
            <w:tcW w:w="2696" w:type="dxa"/>
            <w:gridSpan w:val="9"/>
            <w:tcBorders>
              <w:top w:val="single" w:sz="12" w:space="0" w:color="auto"/>
              <w:bottom w:val="single" w:sz="12" w:space="0" w:color="auto"/>
              <w:right w:val="single" w:sz="12" w:space="0" w:color="auto"/>
            </w:tcBorders>
            <w:vAlign w:val="center"/>
          </w:tcPr>
          <w:p w14:paraId="3090317F" w14:textId="77777777" w:rsidR="00E821D6" w:rsidRPr="00B565D2" w:rsidRDefault="00E821D6" w:rsidP="00B11E7F">
            <w:pPr>
              <w:pStyle w:val="FALLetter"/>
              <w:tabs>
                <w:tab w:val="left" w:pos="284"/>
                <w:tab w:val="left" w:leader="dot" w:pos="8789"/>
              </w:tabs>
              <w:spacing w:line="240" w:lineRule="auto"/>
              <w:ind w:left="0"/>
              <w:rPr>
                <w:rFonts w:cs="Arial"/>
              </w:rPr>
            </w:pPr>
          </w:p>
        </w:tc>
      </w:tr>
      <w:tr w:rsidR="00E821D6" w:rsidRPr="003F09B6" w14:paraId="36B792BE" w14:textId="77777777" w:rsidTr="00230E68">
        <w:tblPrEx>
          <w:shd w:val="clear" w:color="auto" w:fill="auto"/>
          <w:tblLook w:val="04A0" w:firstRow="1" w:lastRow="0" w:firstColumn="1" w:lastColumn="0" w:noHBand="0" w:noVBand="1"/>
        </w:tblPrEx>
        <w:trPr>
          <w:gridBefore w:val="2"/>
          <w:gridAfter w:val="2"/>
          <w:wBefore w:w="16" w:type="dxa"/>
          <w:wAfter w:w="428" w:type="dxa"/>
        </w:trPr>
        <w:tc>
          <w:tcPr>
            <w:tcW w:w="430" w:type="dxa"/>
            <w:tcBorders>
              <w:left w:val="nil"/>
              <w:right w:val="nil"/>
            </w:tcBorders>
            <w:vAlign w:val="center"/>
          </w:tcPr>
          <w:p w14:paraId="50ED53E7" w14:textId="77777777" w:rsidR="00E821D6" w:rsidRPr="003F09B6" w:rsidRDefault="00E821D6" w:rsidP="00491FEC">
            <w:pPr>
              <w:pStyle w:val="FALLetter"/>
              <w:tabs>
                <w:tab w:val="left" w:pos="284"/>
                <w:tab w:val="left" w:leader="dot" w:pos="8789"/>
              </w:tabs>
              <w:spacing w:line="240" w:lineRule="auto"/>
              <w:ind w:left="0"/>
              <w:rPr>
                <w:rFonts w:cs="Arial"/>
                <w:b/>
                <w:bCs/>
                <w:color w:val="D9D9D9" w:themeColor="background1" w:themeShade="D9"/>
                <w:sz w:val="8"/>
                <w:szCs w:val="8"/>
              </w:rPr>
            </w:pPr>
          </w:p>
        </w:tc>
        <w:tc>
          <w:tcPr>
            <w:tcW w:w="9909" w:type="dxa"/>
            <w:gridSpan w:val="26"/>
            <w:tcBorders>
              <w:left w:val="nil"/>
              <w:right w:val="nil"/>
            </w:tcBorders>
          </w:tcPr>
          <w:p w14:paraId="3BB8AC52" w14:textId="77777777" w:rsidR="00E821D6" w:rsidRPr="003F09B6" w:rsidRDefault="00E821D6" w:rsidP="00491FEC">
            <w:pPr>
              <w:pStyle w:val="FALLetter"/>
              <w:tabs>
                <w:tab w:val="left" w:pos="284"/>
                <w:tab w:val="left" w:leader="dot" w:pos="8789"/>
              </w:tabs>
              <w:spacing w:line="240" w:lineRule="auto"/>
              <w:ind w:left="0"/>
              <w:rPr>
                <w:rFonts w:cs="Arial"/>
                <w:sz w:val="8"/>
                <w:szCs w:val="8"/>
              </w:rPr>
            </w:pPr>
          </w:p>
        </w:tc>
      </w:tr>
      <w:tr w:rsidR="00F60F2B" w:rsidRPr="002A5E7E" w14:paraId="15DA121D" w14:textId="77777777" w:rsidTr="00DD7F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gridBefore w:val="2"/>
          <w:wBefore w:w="16" w:type="dxa"/>
          <w:trHeight w:val="111"/>
        </w:trPr>
        <w:tc>
          <w:tcPr>
            <w:tcW w:w="10767" w:type="dxa"/>
            <w:gridSpan w:val="29"/>
            <w:tcBorders>
              <w:top w:val="single" w:sz="12" w:space="0" w:color="000000"/>
              <w:left w:val="single" w:sz="12" w:space="0" w:color="000000"/>
              <w:bottom w:val="single" w:sz="6" w:space="0" w:color="000000"/>
              <w:right w:val="single" w:sz="12" w:space="0" w:color="000000"/>
            </w:tcBorders>
            <w:shd w:val="clear" w:color="auto" w:fill="002060"/>
            <w:vAlign w:val="center"/>
          </w:tcPr>
          <w:p w14:paraId="649DD3FA" w14:textId="6D536B0C" w:rsidR="00F60F2B" w:rsidRPr="002A5E7E" w:rsidRDefault="00F60F2B" w:rsidP="0063623B">
            <w:pPr>
              <w:snapToGrid w:val="0"/>
              <w:spacing w:after="0" w:line="240" w:lineRule="auto"/>
              <w:rPr>
                <w:rFonts w:ascii="Arial" w:hAnsi="Arial" w:cs="Arial"/>
                <w:b/>
                <w:bCs/>
                <w:smallCaps/>
                <w:color w:val="FFFFFF" w:themeColor="background1"/>
                <w:sz w:val="18"/>
                <w:szCs w:val="18"/>
              </w:rPr>
            </w:pPr>
            <w:r w:rsidRPr="002A5E7E">
              <w:rPr>
                <w:rFonts w:ascii="Arial" w:hAnsi="Arial" w:cs="Arial"/>
                <w:b/>
                <w:smallCaps/>
                <w:color w:val="FFFFFF" w:themeColor="background1"/>
                <w:sz w:val="18"/>
                <w:szCs w:val="18"/>
              </w:rPr>
              <w:t xml:space="preserve">For Office </w:t>
            </w:r>
            <w:r w:rsidR="001C6C03">
              <w:rPr>
                <w:rFonts w:ascii="Arial" w:hAnsi="Arial" w:cs="Arial"/>
                <w:b/>
                <w:smallCaps/>
                <w:color w:val="FFFFFF" w:themeColor="background1"/>
                <w:sz w:val="18"/>
                <w:szCs w:val="18"/>
              </w:rPr>
              <w:t>Use</w:t>
            </w:r>
            <w:r w:rsidRPr="002A5E7E">
              <w:rPr>
                <w:rFonts w:ascii="Arial" w:hAnsi="Arial" w:cs="Arial"/>
                <w:b/>
                <w:smallCaps/>
                <w:color w:val="FFFFFF" w:themeColor="background1"/>
                <w:sz w:val="18"/>
                <w:szCs w:val="18"/>
              </w:rPr>
              <w:t xml:space="preserve"> Only</w:t>
            </w:r>
          </w:p>
        </w:tc>
      </w:tr>
      <w:tr w:rsidR="0063623B" w:rsidRPr="00B565D2" w14:paraId="2C366663" w14:textId="77777777" w:rsidTr="00DD7F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gridBefore w:val="2"/>
          <w:wBefore w:w="16" w:type="dxa"/>
          <w:trHeight w:val="307"/>
        </w:trPr>
        <w:tc>
          <w:tcPr>
            <w:tcW w:w="2254" w:type="dxa"/>
            <w:gridSpan w:val="8"/>
            <w:tcBorders>
              <w:top w:val="nil"/>
              <w:bottom w:val="single" w:sz="4" w:space="0" w:color="000000"/>
            </w:tcBorders>
            <w:shd w:val="clear" w:color="auto" w:fill="002060"/>
            <w:vAlign w:val="center"/>
          </w:tcPr>
          <w:p w14:paraId="69F59269" w14:textId="77777777" w:rsidR="00E56C81" w:rsidRPr="00DF2A15" w:rsidRDefault="00E56C81" w:rsidP="009D5A9E">
            <w:pPr>
              <w:snapToGrid w:val="0"/>
              <w:spacing w:before="20" w:after="20" w:line="240" w:lineRule="auto"/>
              <w:ind w:left="-57" w:right="-57"/>
              <w:jc w:val="center"/>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 xml:space="preserve">Date Received Application </w:t>
            </w:r>
          </w:p>
        </w:tc>
        <w:tc>
          <w:tcPr>
            <w:tcW w:w="1557" w:type="dxa"/>
            <w:gridSpan w:val="3"/>
            <w:tcBorders>
              <w:top w:val="nil"/>
              <w:bottom w:val="single" w:sz="4" w:space="0" w:color="000000"/>
              <w:right w:val="single" w:sz="12" w:space="0" w:color="000000"/>
            </w:tcBorders>
            <w:shd w:val="clear" w:color="auto" w:fill="FFFFFF" w:themeFill="background1"/>
            <w:vAlign w:val="center"/>
          </w:tcPr>
          <w:p w14:paraId="0CFEC8F9" w14:textId="77777777" w:rsidR="00E56C81" w:rsidRPr="009D5A9E" w:rsidRDefault="00E56C81" w:rsidP="009D5A9E">
            <w:pPr>
              <w:snapToGrid w:val="0"/>
              <w:spacing w:before="20" w:after="20" w:line="240" w:lineRule="auto"/>
              <w:jc w:val="center"/>
              <w:rPr>
                <w:rFonts w:ascii="Arial" w:hAnsi="Arial" w:cs="Arial"/>
                <w:b/>
                <w:bCs/>
                <w:smallCaps/>
                <w:sz w:val="16"/>
                <w:szCs w:val="20"/>
              </w:rPr>
            </w:pPr>
          </w:p>
        </w:tc>
        <w:tc>
          <w:tcPr>
            <w:tcW w:w="2264" w:type="dxa"/>
            <w:gridSpan w:val="4"/>
            <w:tcBorders>
              <w:top w:val="nil"/>
              <w:left w:val="single" w:sz="12" w:space="0" w:color="000000"/>
              <w:bottom w:val="single" w:sz="4" w:space="0" w:color="000000"/>
            </w:tcBorders>
            <w:shd w:val="clear" w:color="auto" w:fill="002060"/>
            <w:vAlign w:val="center"/>
          </w:tcPr>
          <w:p w14:paraId="2570B17B" w14:textId="4ABEEEA7" w:rsidR="00E56C81" w:rsidRPr="00DF2A15" w:rsidRDefault="00E56C81" w:rsidP="009D5A9E">
            <w:pPr>
              <w:snapToGrid w:val="0"/>
              <w:spacing w:before="20" w:after="20" w:line="240" w:lineRule="auto"/>
              <w:jc w:val="center"/>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 xml:space="preserve">MRC Panel Decision </w:t>
            </w:r>
            <w:r>
              <w:rPr>
                <w:rFonts w:ascii="Arial" w:hAnsi="Arial" w:cs="Arial"/>
                <w:b/>
                <w:bCs/>
                <w:smallCaps/>
                <w:color w:val="FFFFFF" w:themeColor="background1"/>
                <w:sz w:val="16"/>
                <w:szCs w:val="16"/>
              </w:rPr>
              <w:t>Date</w:t>
            </w:r>
            <w:r w:rsidRPr="00DF2A15">
              <w:rPr>
                <w:rFonts w:ascii="Arial" w:hAnsi="Arial" w:cs="Arial"/>
                <w:b/>
                <w:bCs/>
                <w:smallCaps/>
                <w:color w:val="FFFFFF" w:themeColor="background1"/>
                <w:sz w:val="16"/>
                <w:szCs w:val="16"/>
              </w:rPr>
              <w:t>:</w:t>
            </w:r>
          </w:p>
        </w:tc>
        <w:tc>
          <w:tcPr>
            <w:tcW w:w="1566" w:type="dxa"/>
            <w:gridSpan w:val="3"/>
            <w:tcBorders>
              <w:top w:val="single" w:sz="6" w:space="0" w:color="000000"/>
              <w:bottom w:val="single" w:sz="6" w:space="0" w:color="000000"/>
            </w:tcBorders>
            <w:shd w:val="clear" w:color="auto" w:fill="FFFFFF" w:themeFill="background1"/>
            <w:vAlign w:val="center"/>
          </w:tcPr>
          <w:p w14:paraId="5F5AAE33" w14:textId="06319DF6" w:rsidR="00E56C81" w:rsidRPr="00DF2A15" w:rsidRDefault="00E56C81" w:rsidP="009D5A9E">
            <w:pPr>
              <w:snapToGrid w:val="0"/>
              <w:spacing w:before="20" w:after="20" w:line="240" w:lineRule="auto"/>
              <w:jc w:val="center"/>
              <w:rPr>
                <w:rFonts w:ascii="Arial" w:hAnsi="Arial" w:cs="Arial"/>
                <w:b/>
                <w:bCs/>
                <w:smallCaps/>
                <w:color w:val="FFFFFF" w:themeColor="background1"/>
                <w:sz w:val="16"/>
                <w:szCs w:val="16"/>
              </w:rPr>
            </w:pPr>
          </w:p>
        </w:tc>
        <w:tc>
          <w:tcPr>
            <w:tcW w:w="1276" w:type="dxa"/>
            <w:gridSpan w:val="5"/>
            <w:tcBorders>
              <w:top w:val="single" w:sz="6" w:space="0" w:color="000000"/>
              <w:bottom w:val="single" w:sz="6" w:space="0" w:color="000000"/>
              <w:right w:val="single" w:sz="12" w:space="0" w:color="000000"/>
            </w:tcBorders>
            <w:shd w:val="clear" w:color="auto" w:fill="002060"/>
            <w:vAlign w:val="center"/>
          </w:tcPr>
          <w:p w14:paraId="6F5577EC" w14:textId="3885A6E2" w:rsidR="00E56C81" w:rsidRPr="00DF2A15" w:rsidRDefault="00E56C81" w:rsidP="009D5A9E">
            <w:pPr>
              <w:snapToGrid w:val="0"/>
              <w:spacing w:before="20" w:after="20" w:line="240" w:lineRule="auto"/>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Approved</w:t>
            </w:r>
          </w:p>
        </w:tc>
        <w:tc>
          <w:tcPr>
            <w:tcW w:w="425" w:type="dxa"/>
            <w:gridSpan w:val="2"/>
            <w:tcBorders>
              <w:top w:val="single" w:sz="6" w:space="0" w:color="000000"/>
              <w:left w:val="single" w:sz="12" w:space="0" w:color="000000"/>
              <w:bottom w:val="single" w:sz="6" w:space="0" w:color="000000"/>
            </w:tcBorders>
            <w:shd w:val="clear" w:color="auto" w:fill="FFFFFF" w:themeFill="background1"/>
            <w:vAlign w:val="center"/>
          </w:tcPr>
          <w:p w14:paraId="3CE69A70" w14:textId="77777777" w:rsidR="00E56C81" w:rsidRPr="004C2C83" w:rsidRDefault="00E56C81" w:rsidP="009D5A9E">
            <w:pPr>
              <w:snapToGrid w:val="0"/>
              <w:spacing w:before="20" w:after="20" w:line="240" w:lineRule="auto"/>
              <w:jc w:val="center"/>
              <w:rPr>
                <w:rFonts w:ascii="Arial" w:hAnsi="Arial" w:cs="Arial"/>
                <w:b/>
                <w:bCs/>
                <w:smallCaps/>
                <w:sz w:val="20"/>
              </w:rPr>
            </w:pPr>
          </w:p>
        </w:tc>
        <w:tc>
          <w:tcPr>
            <w:tcW w:w="997" w:type="dxa"/>
            <w:gridSpan w:val="2"/>
            <w:tcBorders>
              <w:top w:val="single" w:sz="6" w:space="0" w:color="000000"/>
              <w:bottom w:val="single" w:sz="6" w:space="0" w:color="000000"/>
            </w:tcBorders>
            <w:shd w:val="clear" w:color="auto" w:fill="002060"/>
            <w:vAlign w:val="center"/>
          </w:tcPr>
          <w:p w14:paraId="75BF7E58" w14:textId="77777777" w:rsidR="00E56C81" w:rsidRPr="00DF2A15" w:rsidRDefault="00E56C81" w:rsidP="009D5A9E">
            <w:pPr>
              <w:snapToGrid w:val="0"/>
              <w:spacing w:before="20" w:after="20" w:line="240" w:lineRule="auto"/>
              <w:jc w:val="right"/>
              <w:rPr>
                <w:rFonts w:ascii="Arial" w:hAnsi="Arial" w:cs="Arial"/>
                <w:b/>
                <w:bCs/>
                <w:smallCaps/>
                <w:color w:val="FFFFFF" w:themeColor="background1"/>
                <w:sz w:val="16"/>
                <w:szCs w:val="16"/>
              </w:rPr>
            </w:pPr>
            <w:r w:rsidRPr="00DF2A15">
              <w:rPr>
                <w:rFonts w:ascii="Arial" w:hAnsi="Arial" w:cs="Arial"/>
                <w:b/>
                <w:bCs/>
                <w:smallCaps/>
                <w:color w:val="FFFFFF" w:themeColor="background1"/>
                <w:sz w:val="16"/>
                <w:szCs w:val="16"/>
              </w:rPr>
              <w:t>Rejected</w:t>
            </w:r>
          </w:p>
        </w:tc>
        <w:tc>
          <w:tcPr>
            <w:tcW w:w="428" w:type="dxa"/>
            <w:gridSpan w:val="2"/>
            <w:tcBorders>
              <w:top w:val="single" w:sz="6" w:space="0" w:color="000000"/>
              <w:bottom w:val="single" w:sz="6" w:space="0" w:color="000000"/>
              <w:right w:val="single" w:sz="12" w:space="0" w:color="000000"/>
            </w:tcBorders>
            <w:shd w:val="clear" w:color="auto" w:fill="FFFFFF" w:themeFill="background1"/>
            <w:vAlign w:val="center"/>
          </w:tcPr>
          <w:p w14:paraId="4E5EF6FF" w14:textId="77777777" w:rsidR="00E56C81" w:rsidRPr="004C2C83" w:rsidRDefault="00E56C81" w:rsidP="009D5A9E">
            <w:pPr>
              <w:snapToGrid w:val="0"/>
              <w:spacing w:before="20" w:after="20" w:line="240" w:lineRule="auto"/>
              <w:jc w:val="center"/>
              <w:rPr>
                <w:rFonts w:ascii="Arial" w:hAnsi="Arial" w:cs="Arial"/>
                <w:b/>
                <w:bCs/>
                <w:smallCaps/>
                <w:sz w:val="20"/>
              </w:rPr>
            </w:pPr>
          </w:p>
        </w:tc>
      </w:tr>
      <w:tr w:rsidR="00DD7F79" w:rsidRPr="00B565D2" w14:paraId="12E26E97" w14:textId="77777777" w:rsidTr="00DD7F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gridBefore w:val="2"/>
          <w:wBefore w:w="16" w:type="dxa"/>
          <w:trHeight w:val="856"/>
        </w:trPr>
        <w:tc>
          <w:tcPr>
            <w:tcW w:w="2254" w:type="dxa"/>
            <w:gridSpan w:val="8"/>
            <w:tcBorders>
              <w:top w:val="single" w:sz="4" w:space="0" w:color="000000"/>
              <w:bottom w:val="single" w:sz="12" w:space="0" w:color="000000"/>
            </w:tcBorders>
            <w:shd w:val="clear" w:color="auto" w:fill="002060"/>
            <w:vAlign w:val="center"/>
          </w:tcPr>
          <w:p w14:paraId="4C0B0E7F" w14:textId="08EA0031" w:rsidR="00DD7F79" w:rsidRPr="00DF2A15" w:rsidRDefault="00DD7F79" w:rsidP="00DD7F79">
            <w:pPr>
              <w:snapToGrid w:val="0"/>
              <w:spacing w:before="60" w:after="60" w:line="240" w:lineRule="auto"/>
              <w:ind w:left="-57" w:right="-57"/>
              <w:jc w:val="center"/>
              <w:rPr>
                <w:rFonts w:ascii="Arial" w:hAnsi="Arial" w:cs="Arial"/>
                <w:b/>
                <w:bCs/>
                <w:smallCaps/>
                <w:color w:val="FFFFFF" w:themeColor="background1"/>
                <w:sz w:val="16"/>
                <w:szCs w:val="16"/>
              </w:rPr>
            </w:pPr>
            <w:r>
              <w:rPr>
                <w:rFonts w:ascii="Arial" w:hAnsi="Arial" w:cs="Arial"/>
                <w:b/>
                <w:bCs/>
                <w:smallCaps/>
                <w:color w:val="FFFFFF" w:themeColor="background1"/>
                <w:sz w:val="16"/>
                <w:szCs w:val="16"/>
              </w:rPr>
              <w:lastRenderedPageBreak/>
              <w:t>Notes:</w:t>
            </w:r>
          </w:p>
        </w:tc>
        <w:tc>
          <w:tcPr>
            <w:tcW w:w="8513" w:type="dxa"/>
            <w:gridSpan w:val="21"/>
            <w:tcBorders>
              <w:top w:val="single" w:sz="6" w:space="0" w:color="000000"/>
              <w:bottom w:val="single" w:sz="12" w:space="0" w:color="000000"/>
              <w:right w:val="single" w:sz="12" w:space="0" w:color="000000"/>
            </w:tcBorders>
            <w:shd w:val="clear" w:color="auto" w:fill="FFFFFF" w:themeFill="background1"/>
            <w:vAlign w:val="center"/>
          </w:tcPr>
          <w:p w14:paraId="14FB9727" w14:textId="77777777" w:rsidR="00DD7F79" w:rsidRPr="004C2C83" w:rsidRDefault="00DD7F79" w:rsidP="00DD7F79">
            <w:pPr>
              <w:snapToGrid w:val="0"/>
              <w:spacing w:before="60" w:after="60" w:line="240" w:lineRule="auto"/>
              <w:jc w:val="center"/>
              <w:rPr>
                <w:rFonts w:ascii="Arial" w:hAnsi="Arial" w:cs="Arial"/>
                <w:b/>
                <w:bCs/>
                <w:smallCaps/>
                <w:sz w:val="20"/>
              </w:rPr>
            </w:pPr>
          </w:p>
        </w:tc>
      </w:tr>
      <w:bookmarkEnd w:id="3"/>
    </w:tbl>
    <w:p w14:paraId="34C12CB3" w14:textId="77777777" w:rsidR="00194001" w:rsidRDefault="00194001">
      <w:pPr>
        <w:rPr>
          <w:sz w:val="8"/>
          <w:szCs w:val="8"/>
        </w:rPr>
      </w:pPr>
      <w:r>
        <w:rPr>
          <w:sz w:val="8"/>
          <w:szCs w:val="8"/>
        </w:rPr>
        <w:br w:type="page"/>
      </w:r>
    </w:p>
    <w:p w14:paraId="74E37A74" w14:textId="052F1E8B" w:rsidR="005D2B5F" w:rsidRDefault="001A3264" w:rsidP="00D02EF2">
      <w:pPr>
        <w:tabs>
          <w:tab w:val="left" w:pos="3135"/>
        </w:tabs>
        <w:rPr>
          <w:sz w:val="8"/>
          <w:szCs w:val="8"/>
        </w:rPr>
      </w:pPr>
      <w:r>
        <w:rPr>
          <w:noProof/>
          <w:sz w:val="8"/>
          <w:szCs w:val="8"/>
        </w:rPr>
        <w:lastRenderedPageBreak/>
        <mc:AlternateContent>
          <mc:Choice Requires="wps">
            <w:drawing>
              <wp:anchor distT="0" distB="0" distL="114300" distR="114300" simplePos="0" relativeHeight="251659264" behindDoc="0" locked="0" layoutInCell="1" allowOverlap="1" wp14:anchorId="7BB3783C" wp14:editId="32F6B682">
                <wp:simplePos x="0" y="0"/>
                <wp:positionH relativeFrom="column">
                  <wp:posOffset>-264705</wp:posOffset>
                </wp:positionH>
                <wp:positionV relativeFrom="paragraph">
                  <wp:posOffset>134653</wp:posOffset>
                </wp:positionV>
                <wp:extent cx="7354203" cy="9490692"/>
                <wp:effectExtent l="0" t="0" r="18415" b="15875"/>
                <wp:wrapNone/>
                <wp:docPr id="1958219916" name="Text Box 1"/>
                <wp:cNvGraphicFramePr/>
                <a:graphic xmlns:a="http://schemas.openxmlformats.org/drawingml/2006/main">
                  <a:graphicData uri="http://schemas.microsoft.com/office/word/2010/wordprocessingShape">
                    <wps:wsp>
                      <wps:cNvSpPr txBox="1"/>
                      <wps:spPr>
                        <a:xfrm>
                          <a:off x="0" y="0"/>
                          <a:ext cx="7354203" cy="9490692"/>
                        </a:xfrm>
                        <a:prstGeom prst="rect">
                          <a:avLst/>
                        </a:prstGeom>
                        <a:gradFill flip="none" rotWithShape="1">
                          <a:gsLst>
                            <a:gs pos="24000">
                              <a:schemeClr val="accent5">
                                <a:lumMod val="5000"/>
                                <a:lumOff val="95000"/>
                              </a:schemeClr>
                            </a:gs>
                            <a:gs pos="41000">
                              <a:schemeClr val="accent5">
                                <a:lumMod val="45000"/>
                                <a:lumOff val="55000"/>
                              </a:schemeClr>
                            </a:gs>
                            <a:gs pos="69000">
                              <a:schemeClr val="accent5">
                                <a:lumMod val="45000"/>
                                <a:lumOff val="55000"/>
                              </a:schemeClr>
                            </a:gs>
                            <a:gs pos="55000">
                              <a:schemeClr val="accent5">
                                <a:lumMod val="30000"/>
                                <a:lumOff val="70000"/>
                              </a:schemeClr>
                            </a:gs>
                          </a:gsLst>
                          <a:lin ang="13500000" scaled="1"/>
                          <a:tileRect/>
                        </a:gradFill>
                        <a:ln w="6350">
                          <a:solidFill>
                            <a:prstClr val="black"/>
                          </a:solidFill>
                        </a:ln>
                      </wps:spPr>
                      <wps:txbx>
                        <w:txbxContent>
                          <w:p w14:paraId="1DB140DA" w14:textId="77777777" w:rsidR="001A3264" w:rsidRPr="00FA34FC" w:rsidRDefault="001A3264" w:rsidP="006B6044">
                            <w:pPr>
                              <w:pBdr>
                                <w:bottom w:val="single" w:sz="4" w:space="1" w:color="000000"/>
                              </w:pBdr>
                              <w:spacing w:after="120" w:line="240" w:lineRule="auto"/>
                              <w:jc w:val="center"/>
                              <w:rPr>
                                <w:sz w:val="12"/>
                                <w:szCs w:val="12"/>
                              </w:rPr>
                            </w:pPr>
                            <w:r>
                              <w:rPr>
                                <w:b/>
                                <w:caps/>
                                <w:sz w:val="12"/>
                                <w:szCs w:val="12"/>
                              </w:rPr>
                              <w:t xml:space="preserve">FURTHER INFORMATION FOR ALL STUDENTS </w:t>
                            </w:r>
                            <w:r w:rsidRPr="00FA34FC">
                              <w:rPr>
                                <w:b/>
                                <w:caps/>
                                <w:sz w:val="12"/>
                                <w:szCs w:val="12"/>
                              </w:rPr>
                              <w:t xml:space="preserve">Enrolled </w:t>
                            </w:r>
                            <w:r>
                              <w:rPr>
                                <w:b/>
                                <w:caps/>
                                <w:sz w:val="12"/>
                                <w:szCs w:val="12"/>
                              </w:rPr>
                              <w:t>WITH BUCKINGHAMSHIRE NEW UNIVERSITY (bNU)</w:t>
                            </w:r>
                            <w:r>
                              <w:rPr>
                                <w:b/>
                                <w:sz w:val="12"/>
                                <w:szCs w:val="12"/>
                              </w:rPr>
                              <w:t xml:space="preserve"> REGARDING </w:t>
                            </w:r>
                            <w:r w:rsidRPr="00FA34FC">
                              <w:rPr>
                                <w:b/>
                                <w:sz w:val="12"/>
                                <w:szCs w:val="12"/>
                              </w:rPr>
                              <w:t>INTERRUPTION, WITHDRAWAL (EXTERNAL TRANSFER) OR INTERNAL TRANSFER OF STUDIES)</w:t>
                            </w:r>
                          </w:p>
                          <w:p w14:paraId="3411AD5C"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This policy articulates the expectations of the University regarding interruption of studies (voluntary academic suspension), withdrawal (external transfer) or internal transfer of studies.  It should be used in conjunction with the </w:t>
                            </w:r>
                            <w:r w:rsidRPr="00FA34FC">
                              <w:rPr>
                                <w:i/>
                                <w:sz w:val="10"/>
                                <w:szCs w:val="10"/>
                              </w:rPr>
                              <w:t>Mitigating Circumstances Policy</w:t>
                            </w:r>
                            <w:r w:rsidRPr="00FA34FC">
                              <w:rPr>
                                <w:sz w:val="10"/>
                                <w:szCs w:val="10"/>
                              </w:rPr>
                              <w:t xml:space="preserve">, </w:t>
                            </w:r>
                            <w:r w:rsidRPr="00FA34FC">
                              <w:rPr>
                                <w:i/>
                                <w:sz w:val="10"/>
                                <w:szCs w:val="10"/>
                              </w:rPr>
                              <w:t>Academic Assessment Regulations</w:t>
                            </w:r>
                            <w:r w:rsidRPr="00FA34FC">
                              <w:rPr>
                                <w:sz w:val="10"/>
                                <w:szCs w:val="10"/>
                              </w:rPr>
                              <w:t xml:space="preserve">, </w:t>
                            </w:r>
                            <w:r w:rsidRPr="00FA34FC">
                              <w:rPr>
                                <w:i/>
                                <w:sz w:val="10"/>
                                <w:szCs w:val="10"/>
                              </w:rPr>
                              <w:t>Pregnancy &amp; Maternity Policy (Students)</w:t>
                            </w:r>
                            <w:r w:rsidRPr="00FA34FC">
                              <w:rPr>
                                <w:sz w:val="10"/>
                                <w:szCs w:val="10"/>
                              </w:rPr>
                              <w:t xml:space="preserve">, </w:t>
                            </w:r>
                            <w:r w:rsidRPr="00FA34FC">
                              <w:rPr>
                                <w:i/>
                                <w:sz w:val="10"/>
                                <w:szCs w:val="10"/>
                              </w:rPr>
                              <w:t>Payment and Debt Procedures (Students Paying Home and EU fees)</w:t>
                            </w:r>
                            <w:r w:rsidRPr="00FA34FC">
                              <w:rPr>
                                <w:sz w:val="10"/>
                                <w:szCs w:val="10"/>
                              </w:rPr>
                              <w:t xml:space="preserve">, and may be superseded by these policies or procedures should the situation warrant it. </w:t>
                            </w:r>
                          </w:p>
                          <w:p w14:paraId="253464CF"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In addition to this procedure, the University may, in exceptional circumstances, have grounds to suspend or withdraw a student from their studies.  Please refer to the appropriate policies and regulations, which include but are not limited to </w:t>
                            </w:r>
                            <w:r w:rsidRPr="00FA34FC">
                              <w:rPr>
                                <w:i/>
                                <w:sz w:val="10"/>
                                <w:szCs w:val="10"/>
                              </w:rPr>
                              <w:t>Fitness to Study</w:t>
                            </w:r>
                            <w:r w:rsidRPr="00FA34FC">
                              <w:rPr>
                                <w:sz w:val="10"/>
                                <w:szCs w:val="10"/>
                              </w:rPr>
                              <w:t xml:space="preserve">, </w:t>
                            </w:r>
                            <w:r w:rsidRPr="00FA34FC">
                              <w:rPr>
                                <w:i/>
                                <w:sz w:val="10"/>
                                <w:szCs w:val="10"/>
                              </w:rPr>
                              <w:t>Fitness to Practise</w:t>
                            </w:r>
                            <w:r w:rsidRPr="00FA34FC">
                              <w:rPr>
                                <w:sz w:val="10"/>
                                <w:szCs w:val="10"/>
                              </w:rPr>
                              <w:t xml:space="preserve">, </w:t>
                            </w:r>
                            <w:r w:rsidRPr="00FA34FC">
                              <w:rPr>
                                <w:i/>
                                <w:sz w:val="10"/>
                                <w:szCs w:val="10"/>
                              </w:rPr>
                              <w:t>Student Disciplinary Procedure</w:t>
                            </w:r>
                            <w:r w:rsidRPr="00FA34FC">
                              <w:rPr>
                                <w:sz w:val="10"/>
                                <w:szCs w:val="10"/>
                              </w:rPr>
                              <w:t xml:space="preserve"> and </w:t>
                            </w:r>
                            <w:r w:rsidRPr="00FA34FC">
                              <w:rPr>
                                <w:i/>
                                <w:sz w:val="10"/>
                                <w:szCs w:val="10"/>
                              </w:rPr>
                              <w:t>Academic Misconduct</w:t>
                            </w:r>
                            <w:r w:rsidRPr="00FA34FC">
                              <w:rPr>
                                <w:sz w:val="10"/>
                                <w:szCs w:val="10"/>
                              </w:rPr>
                              <w:t xml:space="preserve">. </w:t>
                            </w:r>
                          </w:p>
                          <w:p w14:paraId="660C307D"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All students are encouraged to contact their personal tutor and school registrar for support and guidance if they find themselves in times of personal difficulties.  Independent advice and support can be sought from the Students’ Union Advice Centre.  </w:t>
                            </w:r>
                          </w:p>
                          <w:p w14:paraId="7CAD1CB3"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There are a number of support services/mechanisms available to students. The table below lists them with their particular area of support and initial contact details. </w:t>
                            </w:r>
                          </w:p>
                          <w:p w14:paraId="1832F172" w14:textId="77777777" w:rsidR="001A3264" w:rsidRPr="006B6044" w:rsidRDefault="001A3264" w:rsidP="001A3264">
                            <w:pPr>
                              <w:pStyle w:val="Heading1"/>
                              <w:pBdr>
                                <w:bottom w:val="single" w:sz="4" w:space="1" w:color="auto"/>
                              </w:pBdr>
                              <w:spacing w:before="60" w:after="40" w:line="240" w:lineRule="auto"/>
                              <w:ind w:hanging="11"/>
                              <w:rPr>
                                <w:smallCaps/>
                                <w:sz w:val="10"/>
                                <w:szCs w:val="10"/>
                              </w:rPr>
                            </w:pPr>
                            <w:r w:rsidRPr="006B6044">
                              <w:rPr>
                                <w:smallCaps/>
                                <w:sz w:val="10"/>
                                <w:szCs w:val="10"/>
                              </w:rPr>
                              <w:t xml:space="preserve">Definitions </w:t>
                            </w:r>
                          </w:p>
                          <w:p w14:paraId="756563F9" w14:textId="77777777" w:rsidR="001A3264" w:rsidRPr="00FA34FC" w:rsidRDefault="001A3264" w:rsidP="001A3264">
                            <w:pPr>
                              <w:numPr>
                                <w:ilvl w:val="0"/>
                                <w:numId w:val="2"/>
                              </w:numPr>
                              <w:spacing w:after="40" w:line="240" w:lineRule="auto"/>
                              <w:ind w:left="142" w:hanging="142"/>
                              <w:rPr>
                                <w:sz w:val="10"/>
                                <w:szCs w:val="10"/>
                              </w:rPr>
                            </w:pPr>
                            <w:r w:rsidRPr="00FA34FC">
                              <w:rPr>
                                <w:sz w:val="10"/>
                                <w:szCs w:val="10"/>
                              </w:rPr>
                              <w:t xml:space="preserve">The definitions listed below will be used throughout this document and are the common understanding of these terms within Buckinghamshire New University. </w:t>
                            </w:r>
                          </w:p>
                          <w:p w14:paraId="4DB94530" w14:textId="77777777" w:rsidR="001A3264" w:rsidRPr="00FA34FC" w:rsidRDefault="001A3264" w:rsidP="001A3264">
                            <w:pPr>
                              <w:numPr>
                                <w:ilvl w:val="0"/>
                                <w:numId w:val="2"/>
                              </w:numPr>
                              <w:spacing w:after="40" w:line="240" w:lineRule="auto"/>
                              <w:ind w:left="142" w:hanging="142"/>
                              <w:rPr>
                                <w:sz w:val="10"/>
                                <w:szCs w:val="10"/>
                              </w:rPr>
                            </w:pPr>
                            <w:r w:rsidRPr="00FA34FC">
                              <w:rPr>
                                <w:b/>
                                <w:sz w:val="10"/>
                                <w:szCs w:val="10"/>
                              </w:rPr>
                              <w:t xml:space="preserve">Withdrawal: </w:t>
                            </w:r>
                            <w:r w:rsidRPr="00FA34FC">
                              <w:rPr>
                                <w:sz w:val="10"/>
                                <w:szCs w:val="10"/>
                              </w:rPr>
                              <w:t>Student is formally leaving the course with no intention to return to studies at Buckinghamshire New University within the permitted registration period.  N.B. a student leaving Buckinghamshire New University to join a course at another institution must formally withdraw prior to enrolment at their new institution.</w:t>
                            </w:r>
                          </w:p>
                          <w:p w14:paraId="57A0147C" w14:textId="77777777" w:rsidR="001A3264" w:rsidRPr="00FA34FC" w:rsidRDefault="001A3264" w:rsidP="001A3264">
                            <w:pPr>
                              <w:numPr>
                                <w:ilvl w:val="0"/>
                                <w:numId w:val="2"/>
                              </w:numPr>
                              <w:spacing w:after="40" w:line="240" w:lineRule="auto"/>
                              <w:ind w:left="142" w:hanging="142"/>
                              <w:rPr>
                                <w:sz w:val="10"/>
                                <w:szCs w:val="10"/>
                              </w:rPr>
                            </w:pPr>
                            <w:r w:rsidRPr="00FA34FC">
                              <w:rPr>
                                <w:b/>
                                <w:sz w:val="10"/>
                                <w:szCs w:val="10"/>
                              </w:rPr>
                              <w:t>Interruption of Studies:</w:t>
                            </w:r>
                            <w:r w:rsidRPr="00FA34FC">
                              <w:rPr>
                                <w:sz w:val="10"/>
                                <w:szCs w:val="10"/>
                              </w:rPr>
                              <w:t xml:space="preserve"> Student has requested, and has been granted, temporary leave from the course, with the intention of re-joining with a subsequent year group. </w:t>
                            </w:r>
                          </w:p>
                          <w:p w14:paraId="333EAEEA" w14:textId="77777777" w:rsidR="001A3264" w:rsidRPr="00FA34FC" w:rsidRDefault="001A3264" w:rsidP="001A3264">
                            <w:pPr>
                              <w:numPr>
                                <w:ilvl w:val="0"/>
                                <w:numId w:val="2"/>
                              </w:numPr>
                              <w:spacing w:after="40" w:line="240" w:lineRule="auto"/>
                              <w:ind w:left="142" w:hanging="142"/>
                              <w:rPr>
                                <w:sz w:val="10"/>
                                <w:szCs w:val="10"/>
                              </w:rPr>
                            </w:pPr>
                            <w:r w:rsidRPr="00FA34FC">
                              <w:rPr>
                                <w:b/>
                                <w:sz w:val="10"/>
                                <w:szCs w:val="10"/>
                              </w:rPr>
                              <w:t xml:space="preserve">Internal Transfer: </w:t>
                            </w:r>
                            <w:r w:rsidRPr="00FA34FC">
                              <w:rPr>
                                <w:sz w:val="10"/>
                                <w:szCs w:val="10"/>
                              </w:rPr>
                              <w:t xml:space="preserve">The student has requested and has been granted a move to another programme within the institution or partner organisations.  This would normally be completed at the beginning of a year and may require some additional credits/modules to be undertaken to meet the new programme requirements. </w:t>
                            </w:r>
                          </w:p>
                          <w:p w14:paraId="06C926FF" w14:textId="77777777" w:rsidR="001A3264" w:rsidRPr="006B6044" w:rsidRDefault="001A3264" w:rsidP="001A3264">
                            <w:pPr>
                              <w:pStyle w:val="Heading1"/>
                              <w:pBdr>
                                <w:bottom w:val="single" w:sz="4" w:space="1" w:color="auto"/>
                              </w:pBdr>
                              <w:spacing w:before="120" w:after="0" w:line="240" w:lineRule="auto"/>
                              <w:ind w:hanging="11"/>
                              <w:rPr>
                                <w:smallCaps/>
                                <w:sz w:val="10"/>
                                <w:szCs w:val="10"/>
                              </w:rPr>
                            </w:pPr>
                            <w:r w:rsidRPr="006B6044">
                              <w:rPr>
                                <w:smallCaps/>
                                <w:sz w:val="10"/>
                                <w:szCs w:val="10"/>
                              </w:rPr>
                              <w:t xml:space="preserve">Withdrawal from the University (including external transfer) </w:t>
                            </w:r>
                          </w:p>
                          <w:p w14:paraId="6DE9ABE6" w14:textId="77777777" w:rsidR="001A3264" w:rsidRPr="00FA34FC" w:rsidRDefault="001A3264" w:rsidP="006B6044">
                            <w:pPr>
                              <w:numPr>
                                <w:ilvl w:val="0"/>
                                <w:numId w:val="3"/>
                              </w:numPr>
                              <w:spacing w:before="60" w:after="60" w:line="240" w:lineRule="auto"/>
                              <w:ind w:left="142" w:hanging="142"/>
                              <w:rPr>
                                <w:sz w:val="10"/>
                                <w:szCs w:val="10"/>
                              </w:rPr>
                            </w:pPr>
                            <w:r w:rsidRPr="00FA34FC">
                              <w:rPr>
                                <w:sz w:val="10"/>
                                <w:szCs w:val="10"/>
                              </w:rPr>
                              <w:t xml:space="preserve">Students have the right to withdraw from their studies at any time; however, withdrawal is a permanent step which cannot be reversed, and it is considered best practice to undertake an interview with each student before the withdrawal is finalised to ensure that this is the most appropriate action. Students should especially be made aware of the financial implications of withdrawal.  Formal withdrawal is initiated by completing the withdrawal form. </w:t>
                            </w:r>
                          </w:p>
                          <w:p w14:paraId="3874774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When a student withdraws from the University, he/she will be awarded any credits accrued and, therefore, any exit award that they have earned, subject to the decision of an Assessment Board. </w:t>
                            </w:r>
                          </w:p>
                          <w:p w14:paraId="6711188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If eligible for an exit award, this will be awarded as appropriate either at a), the point of withdrawal by Chair’s Action if all marks have already been confirmed through the University quality assurance processes (for example, if a student withdraws at the beginning of an academic year or stage) or b), at the next appropriate Assessment board if the summative assessment has been undertaken that has yet to be ratified. </w:t>
                            </w:r>
                          </w:p>
                          <w:p w14:paraId="15E74AFD" w14:textId="77777777" w:rsidR="001A3264" w:rsidRPr="00FA34FC" w:rsidRDefault="001A3264" w:rsidP="001A3264">
                            <w:pPr>
                              <w:numPr>
                                <w:ilvl w:val="0"/>
                                <w:numId w:val="3"/>
                              </w:numPr>
                              <w:spacing w:after="60" w:line="240" w:lineRule="auto"/>
                              <w:ind w:left="142" w:hanging="142"/>
                              <w:rPr>
                                <w:sz w:val="10"/>
                                <w:szCs w:val="10"/>
                              </w:rPr>
                            </w:pPr>
                            <w:r w:rsidRPr="00FA34FC">
                              <w:rPr>
                                <w:b/>
                                <w:sz w:val="10"/>
                                <w:szCs w:val="10"/>
                              </w:rPr>
                              <w:t>Interruption of Studies:</w:t>
                            </w:r>
                            <w:r w:rsidRPr="00FA34FC">
                              <w:rPr>
                                <w:sz w:val="10"/>
                                <w:szCs w:val="10"/>
                              </w:rPr>
                              <w:t xml:space="preserve"> Student has requested, and has been granted, temporary leave from the course, with the intention of re-joining with a subsequent year group. </w:t>
                            </w:r>
                          </w:p>
                          <w:p w14:paraId="6534921E" w14:textId="77777777" w:rsidR="001A3264" w:rsidRPr="00FA34FC" w:rsidRDefault="001A3264" w:rsidP="001A3264">
                            <w:pPr>
                              <w:numPr>
                                <w:ilvl w:val="0"/>
                                <w:numId w:val="3"/>
                              </w:numPr>
                              <w:spacing w:after="60" w:line="240" w:lineRule="auto"/>
                              <w:ind w:left="142" w:hanging="142"/>
                              <w:rPr>
                                <w:sz w:val="10"/>
                                <w:szCs w:val="10"/>
                              </w:rPr>
                            </w:pPr>
                            <w:r w:rsidRPr="00FA34FC">
                              <w:rPr>
                                <w:b/>
                                <w:sz w:val="10"/>
                                <w:szCs w:val="10"/>
                              </w:rPr>
                              <w:t xml:space="preserve">Internal Transfer: </w:t>
                            </w:r>
                            <w:r w:rsidRPr="00FA34FC">
                              <w:rPr>
                                <w:sz w:val="10"/>
                                <w:szCs w:val="10"/>
                              </w:rPr>
                              <w:t>Student has requested, and has been granted, a move to another programme within the institution, or partner organisations.  This would normally be completed at the beginning of a year and may require some additional credits/modules to be undertaken to meet the new programme requirements.</w:t>
                            </w:r>
                          </w:p>
                          <w:p w14:paraId="2CD66A4F"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will remain liable for any fees that are due for the study period, normally the term in which they withdraw (please see </w:t>
                            </w:r>
                            <w:r w:rsidRPr="00FA34FC">
                              <w:rPr>
                                <w:i/>
                                <w:sz w:val="10"/>
                                <w:szCs w:val="10"/>
                              </w:rPr>
                              <w:t>Payment and Debt Procedures (Students Paying Home and EU fees)</w:t>
                            </w:r>
                            <w:r w:rsidRPr="00FA34FC">
                              <w:rPr>
                                <w:sz w:val="10"/>
                                <w:szCs w:val="10"/>
                              </w:rPr>
                              <w:t xml:space="preserve"> or for international students the liability can be confirmed by contacting the Finance Directorate.  They will also cease to have entitlement to bursaries or loans granted on the basis on enrolment.  Specific guidance should be sought from the funding organisation and relevant administrative office of the University. </w:t>
                            </w:r>
                          </w:p>
                          <w:p w14:paraId="38B91145"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Once withdrawn, the student will not be eligible to access the University property or its services, except where permitted to do so as a member of the public.  </w:t>
                            </w:r>
                          </w:p>
                          <w:p w14:paraId="2ED8633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Should a student, once withdrawn, decide that he/she wishes to resume their studies; he/she should follow the normal admissions processes.  In some cases exemption from completing the full course due to credits already obtained may be granted.  This should be discussed with the admissions tutor at the point of application and, dependant on programme, may be subject to ratification through the Accreditation of Prior Learning (APL) process. </w:t>
                            </w:r>
                          </w:p>
                          <w:p w14:paraId="3E6375C5" w14:textId="77777777" w:rsidR="001A3264" w:rsidRPr="006B6044" w:rsidRDefault="001A3264" w:rsidP="006B6044">
                            <w:pPr>
                              <w:pStyle w:val="Heading2"/>
                              <w:pBdr>
                                <w:bottom w:val="single" w:sz="4" w:space="1" w:color="000000"/>
                              </w:pBdr>
                              <w:spacing w:before="120" w:after="60" w:line="240" w:lineRule="auto"/>
                              <w:ind w:hanging="11"/>
                              <w:rPr>
                                <w:smallCaps/>
                                <w:sz w:val="10"/>
                                <w:szCs w:val="10"/>
                              </w:rPr>
                            </w:pPr>
                            <w:r w:rsidRPr="006B6044">
                              <w:rPr>
                                <w:smallCaps/>
                                <w:sz w:val="10"/>
                                <w:szCs w:val="10"/>
                              </w:rPr>
                              <w:t xml:space="preserve">Request to Interrupt Studies </w:t>
                            </w:r>
                          </w:p>
                          <w:p w14:paraId="08A9EE45"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are entitled to request an interruption of studies. All students requesting an interruption of studies should contact their personal tutor and/or programme/course/year leader to discuss their situation and the options open to them.  This will include: </w:t>
                            </w:r>
                          </w:p>
                          <w:p w14:paraId="7A268F86" w14:textId="77777777" w:rsidR="001A3264" w:rsidRPr="00FA34FC" w:rsidRDefault="001A3264" w:rsidP="001A3264">
                            <w:pPr>
                              <w:spacing w:after="60" w:line="240" w:lineRule="auto"/>
                              <w:ind w:left="142" w:hanging="142"/>
                              <w:rPr>
                                <w:sz w:val="10"/>
                                <w:szCs w:val="10"/>
                              </w:rPr>
                            </w:pPr>
                            <w:r w:rsidRPr="00FA34FC">
                              <w:rPr>
                                <w:sz w:val="10"/>
                                <w:szCs w:val="10"/>
                              </w:rPr>
                              <w:t xml:space="preserve">discussions about any outstanding assessments to be taken, return date and other aspects such as potential fee or bursary implications and must include the Academic Registry Officer. In programmes which include work-based or work-related elements these will also be considered.  It may be necessary to invite other members of staff such as those from the Compliance and Administration Team or Student Centre to the meeting for issues such as visa status and financial implications.  Additional support can be provided by the support services/mechanisms listed above; see paragraph 4. </w:t>
                            </w:r>
                          </w:p>
                          <w:p w14:paraId="345D0C4E"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When students interrupt their studies, there may be implications regarding accommodation, which will include eligibility to remain in university-managed halls.  Please contact the accommodation office for help and support. </w:t>
                            </w:r>
                          </w:p>
                          <w:p w14:paraId="70ADD34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While the University endeavours to aid students in their studies, certain programmes may limit the range of help and support that may be given.  This may include the length of interruption of studies, the point at which an interruption of studies must be taken, the date of return or flexibility on return to studies.  For this reason, it is important to discuss any decision to interrupt with the Personal Tutor/ Programme/Year Leader. </w:t>
                            </w:r>
                          </w:p>
                          <w:p w14:paraId="578FBE9C"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should be advised that when they return to their studies, they will be governed by the curriculum and the rules and regulations in force at the time of their enrolment.   </w:t>
                            </w:r>
                          </w:p>
                          <w:p w14:paraId="409042E9"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This may mean that a student cannot return to the same course if the programme is no longer being offered, or it may have significantly changed.  Refer to the return to studies section below. </w:t>
                            </w:r>
                          </w:p>
                          <w:p w14:paraId="7963AF1F"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The University is not obliged to grant an interruption of studies request.  The decision will be based on each individual situation and the programme the student is studying.  Until receiving confirmation of a granted request to interrupt their studies, students are advised they must continue the programme as though it will be rejected.  The authorised tutor will make the decision as quickly as possible, usually within 1 week. </w:t>
                            </w:r>
                          </w:p>
                          <w:p w14:paraId="0042273C"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As stated in the definition of interruption of studies, the University may suspend a student from his/her studies under the policies and procedures listed in paragraph 2. </w:t>
                            </w:r>
                          </w:p>
                          <w:p w14:paraId="04E7DCB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Formal action to interrupt a student’s studies will be initiated by completion of the Interruption of Studies Form which should be returned by the student to the Academic Registry Office. </w:t>
                            </w:r>
                          </w:p>
                          <w:p w14:paraId="4E0B7A54"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When a student interrupts his/her studies he/she will remain liable for any tuition fees in that fee period, which will normally equate to a term. Please see </w:t>
                            </w:r>
                            <w:r w:rsidRPr="00FA34FC">
                              <w:rPr>
                                <w:i/>
                                <w:sz w:val="10"/>
                                <w:szCs w:val="10"/>
                              </w:rPr>
                              <w:t>Payment and Debt Procedures (Students Paying Home and EU fees)</w:t>
                            </w:r>
                            <w:r w:rsidRPr="00FA34FC">
                              <w:rPr>
                                <w:sz w:val="10"/>
                                <w:szCs w:val="10"/>
                              </w:rPr>
                              <w:t xml:space="preserve">. International students should contact the Finance Directorate to confirm this. Where programme fees are part of a contract with a third party, the terms of the contract will determine the liability for fees. </w:t>
                            </w:r>
                          </w:p>
                          <w:p w14:paraId="2960B78D"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may be permitted to interrupt their studies for a maximum of two calendar years, subject to the stipulations of the programme of study.  The initial period will normally be for one calendar year.  Should an extension to this period be required, an additional request must be submitted and granted.  Students enrolled on modules/courses consisting of less than 60 credits (short courses) may be permitted to interrupt their studies for a maximum of one calendar year, unless otherwise specified in programme specifications. </w:t>
                            </w:r>
                          </w:p>
                          <w:p w14:paraId="7E6E7768"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If the period extends beyond the two years (or programme-specific limit), the student will be withdrawn from the programme.  Should a student wish to return to his/her studies at a later date, they would have to apply through the usual application channels. Credit for previously completed modules may be given, depending on the course, length of time away from studies and any specific regulations relating to the programme and may be subject to ratification through the APL process. </w:t>
                            </w:r>
                          </w:p>
                          <w:p w14:paraId="6EE7D327"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An interruption of studies cannot be ‘backdated’.  Requests to retrospectively apply an interruption of studies will not usually be granted except in the most extreme circumstances.  The interruption of studies will be actioned from the date of submitting the request, and should a student feel that their studies and any assessments due to be undertaken previous to this date have been affected by mitigating circumstances, they should follow the process for submitting a claim to the mitigating circumstances panel. </w:t>
                            </w:r>
                          </w:p>
                          <w:p w14:paraId="4E9C8178"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who have interrupted their studies will not be permitted to submit any work for assessment, undertake an examination of any type or attend work/clinical placements. </w:t>
                            </w:r>
                          </w:p>
                          <w:p w14:paraId="651FADA3"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The University will provide support for students who have interrupted their studies, including access to the virtual learning environment, restricted access rights to the library as an external borrower and general access to university buildings.  This will include visiting the Students’ Union facilities, school offices, and Gateway building, but it specifically excludes labs, workshops, and classrooms. </w:t>
                            </w:r>
                          </w:p>
                          <w:p w14:paraId="0B552647"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Students will be entitled to seek support and advice from any services listed in paragraph 4 while they have interrupted their studies.</w:t>
                            </w:r>
                            <w:r w:rsidRPr="00FA34FC">
                              <w:rPr>
                                <w:color w:val="FF0000"/>
                                <w:sz w:val="10"/>
                                <w:szCs w:val="10"/>
                              </w:rPr>
                              <w:t xml:space="preserve"> </w:t>
                            </w:r>
                            <w:r w:rsidRPr="00FA34FC">
                              <w:rPr>
                                <w:sz w:val="10"/>
                                <w:szCs w:val="10"/>
                              </w:rPr>
                              <w:t xml:space="preserve">Full details of the entitlements are listed in Appendix 1, </w:t>
                            </w:r>
                            <w:r w:rsidRPr="00FA34FC">
                              <w:rPr>
                                <w:i/>
                                <w:sz w:val="10"/>
                                <w:szCs w:val="10"/>
                              </w:rPr>
                              <w:t>Support during interruption of studies</w:t>
                            </w:r>
                            <w:r w:rsidRPr="00FA34FC">
                              <w:rPr>
                                <w:sz w:val="10"/>
                                <w:szCs w:val="10"/>
                              </w:rPr>
                              <w:t xml:space="preserve">. Appendix 2 is a flowchart to show the procedure to follow. </w:t>
                            </w:r>
                          </w:p>
                          <w:p w14:paraId="5CAA2006" w14:textId="77777777" w:rsidR="001A3264" w:rsidRPr="00FA34FC" w:rsidRDefault="001A3264" w:rsidP="001A3264">
                            <w:pPr>
                              <w:numPr>
                                <w:ilvl w:val="0"/>
                                <w:numId w:val="3"/>
                              </w:numPr>
                              <w:spacing w:after="120" w:line="240" w:lineRule="auto"/>
                              <w:ind w:left="142" w:hanging="142"/>
                              <w:rPr>
                                <w:sz w:val="10"/>
                                <w:szCs w:val="10"/>
                              </w:rPr>
                            </w:pPr>
                            <w:r w:rsidRPr="00FA34FC">
                              <w:rPr>
                                <w:sz w:val="10"/>
                                <w:szCs w:val="10"/>
                              </w:rPr>
                              <w:t xml:space="preserve">The results for all assessments due to be undertaken before the point at which his/her studies have been interrupted, which will include non-submissions, will stand on the student’s return to study. </w:t>
                            </w:r>
                          </w:p>
                          <w:p w14:paraId="059B62CC" w14:textId="77777777" w:rsidR="001A3264" w:rsidRPr="00FA34FC" w:rsidRDefault="001A3264" w:rsidP="001A3264">
                            <w:pPr>
                              <w:pStyle w:val="Heading2"/>
                              <w:spacing w:before="0" w:after="60" w:line="240" w:lineRule="auto"/>
                              <w:ind w:left="142" w:hanging="142"/>
                              <w:rPr>
                                <w:smallCaps/>
                                <w:sz w:val="10"/>
                                <w:szCs w:val="10"/>
                              </w:rPr>
                            </w:pPr>
                            <w:r w:rsidRPr="00FA34FC">
                              <w:rPr>
                                <w:smallCaps/>
                                <w:sz w:val="10"/>
                                <w:szCs w:val="10"/>
                              </w:rPr>
                              <w:t xml:space="preserve">Return to Studies </w:t>
                            </w:r>
                          </w:p>
                          <w:p w14:paraId="3529CCB4"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Whilst the University would expect them to do so, it will not be assumed that a student is returning to studies.  It is the responsibility of the student to contact the University to state that they wish to return. </w:t>
                            </w:r>
                          </w:p>
                          <w:p w14:paraId="1F9EEFC2"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The Academic Registry Officer will attempt to contact all interrupted students a minimum of two months before the return date indicated at the point of interruption.  This does not preclude that students must contact the Academic Registry Office a minimum of one month before the re-start date, which was agreed at the point of interruption.  The earlier the notification of an intention to return to studies, the more likely the return can be smoothly organised. Due to the nature of programmes in some subject areas, the minimum notice period may be extended.  This information will be provided at the point of interruption. </w:t>
                            </w:r>
                          </w:p>
                          <w:p w14:paraId="2F609B34"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If the original interruption was due to ill health and/or disability, confirmation that the student is well enough to return to study should be obtained before re-enrolment and discussed with the Programme leader. This may require occupational health clearance or consultation with Disability Service. </w:t>
                            </w:r>
                          </w:p>
                          <w:p w14:paraId="282ED66F"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Students will be expected to return at the start of a study period.  This may relate to an academic year, semester or term and may be tied to other programme components such as work placements.  The date of return will be agreed upon between the student and programme leader in consultation with the Academic Registry Officer and other relevant staff, such as the Student Centre and the University Finance Directorate.   </w:t>
                            </w:r>
                          </w:p>
                          <w:p w14:paraId="27E5312C"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The date of return to studies will depend on a place available in the cohort to which the student is returning.  This may be limited by factors such as placement availability. </w:t>
                            </w:r>
                          </w:p>
                          <w:p w14:paraId="1E9C3E73"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Tuition fees will be payable, as per </w:t>
                            </w:r>
                            <w:r w:rsidRPr="00FA34FC">
                              <w:rPr>
                                <w:i/>
                                <w:sz w:val="10"/>
                                <w:szCs w:val="10"/>
                              </w:rPr>
                              <w:t>Payment and Debt Procedures (Students Paying Home and EU fees)</w:t>
                            </w:r>
                            <w:r w:rsidRPr="00FA34FC">
                              <w:rPr>
                                <w:sz w:val="10"/>
                                <w:szCs w:val="10"/>
                              </w:rPr>
                              <w:t xml:space="preserve">, for the tuition fees period, normally term, in which the student returns to studies.  This may be an increase on the previous fees paid.  All tuition fees to the university must be paid in full before re-enrolment. </w:t>
                            </w:r>
                          </w:p>
                          <w:p w14:paraId="6B1496F8"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As stated in paragraph 30 above, the result/marks awarded in all assessments due to be undertaken before the interruption of studies will stand.  The exceptions will be: </w:t>
                            </w:r>
                          </w:p>
                          <w:p w14:paraId="0FF09617" w14:textId="1AF4F6E6" w:rsidR="001A3264" w:rsidRPr="00FA34FC" w:rsidRDefault="001A3264" w:rsidP="006B6044">
                            <w:pPr>
                              <w:numPr>
                                <w:ilvl w:val="1"/>
                                <w:numId w:val="4"/>
                              </w:numPr>
                              <w:spacing w:after="20" w:line="240" w:lineRule="auto"/>
                              <w:ind w:left="284" w:right="-198" w:hanging="142"/>
                              <w:rPr>
                                <w:sz w:val="10"/>
                                <w:szCs w:val="10"/>
                              </w:rPr>
                            </w:pPr>
                            <w:r w:rsidRPr="00FA34FC">
                              <w:rPr>
                                <w:sz w:val="10"/>
                                <w:szCs w:val="10"/>
                              </w:rPr>
                              <w:t xml:space="preserve">If the programme of study has been amended during the period of interruption, a tailored programme of study may be approved, in line with current </w:t>
                            </w:r>
                            <w:r w:rsidR="006B6044">
                              <w:rPr>
                                <w:sz w:val="10"/>
                                <w:szCs w:val="10"/>
                              </w:rPr>
                              <w:t>U</w:t>
                            </w:r>
                            <w:r w:rsidRPr="00FA34FC">
                              <w:rPr>
                                <w:sz w:val="10"/>
                                <w:szCs w:val="10"/>
                              </w:rPr>
                              <w:t xml:space="preserve">niversity regulations, or the student may have to repeat a period of study, for example restarting the academic stage or level. </w:t>
                            </w:r>
                          </w:p>
                          <w:p w14:paraId="1BBABCB6" w14:textId="77777777" w:rsidR="001A3264" w:rsidRPr="00FA34FC" w:rsidRDefault="001A3264" w:rsidP="006B6044">
                            <w:pPr>
                              <w:numPr>
                                <w:ilvl w:val="1"/>
                                <w:numId w:val="4"/>
                              </w:numPr>
                              <w:spacing w:after="60" w:line="240" w:lineRule="auto"/>
                              <w:ind w:left="284" w:right="-201" w:hanging="142"/>
                              <w:rPr>
                                <w:sz w:val="10"/>
                                <w:szCs w:val="10"/>
                              </w:rPr>
                            </w:pPr>
                            <w:r w:rsidRPr="00FA34FC">
                              <w:rPr>
                                <w:sz w:val="10"/>
                                <w:szCs w:val="10"/>
                              </w:rPr>
                              <w:t xml:space="preserve">If the student has made a successful claim for mitigating circumstances.  In this case, a student will be permitted to either restart the year (fees liability to be agreed upon with the Head of School and University Finance Directorate) or retake the assessments in line with </w:t>
                            </w:r>
                            <w:r w:rsidRPr="00FA34FC">
                              <w:rPr>
                                <w:i/>
                                <w:sz w:val="10"/>
                                <w:szCs w:val="10"/>
                              </w:rPr>
                              <w:t>Academic Assessment Regulations</w:t>
                            </w:r>
                            <w:r w:rsidRPr="00FA34FC">
                              <w:rPr>
                                <w:sz w:val="10"/>
                                <w:szCs w:val="10"/>
                              </w:rPr>
                              <w:t xml:space="preserve">. </w:t>
                            </w:r>
                          </w:p>
                          <w:p w14:paraId="65E6491D"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Students returning to study will be subject to the validated curriculum, regulations, policies, and procedures currently in place at the point of return.  Should a programme no longer be offered or have been significantly amended, a student may be required or wish to transfer to another programme on return to studies.  Transfers will depend on the compatibility of the studies undertaken and the new programme content. </w:t>
                            </w:r>
                          </w:p>
                          <w:p w14:paraId="4E8FC3D0" w14:textId="77777777" w:rsidR="001A3264" w:rsidRPr="00FA34FC" w:rsidRDefault="001A3264" w:rsidP="001A3264">
                            <w:pPr>
                              <w:numPr>
                                <w:ilvl w:val="0"/>
                                <w:numId w:val="4"/>
                              </w:numPr>
                              <w:spacing w:after="120" w:line="240" w:lineRule="auto"/>
                              <w:ind w:left="142" w:hanging="142"/>
                              <w:rPr>
                                <w:sz w:val="10"/>
                                <w:szCs w:val="10"/>
                              </w:rPr>
                            </w:pPr>
                            <w:r w:rsidRPr="00FA34FC">
                              <w:rPr>
                                <w:sz w:val="10"/>
                                <w:szCs w:val="10"/>
                              </w:rPr>
                              <w:t xml:space="preserve">If a student does not contact the University after the agreed period or respond to communications from the Academic Registry, they will be withdrawn. </w:t>
                            </w:r>
                          </w:p>
                          <w:p w14:paraId="7C57DA13" w14:textId="77777777" w:rsidR="001A3264" w:rsidRPr="00FA34FC" w:rsidRDefault="001A3264" w:rsidP="001A3264">
                            <w:pPr>
                              <w:pStyle w:val="Heading1"/>
                              <w:spacing w:before="60" w:after="0" w:line="240" w:lineRule="auto"/>
                              <w:ind w:hanging="11"/>
                              <w:rPr>
                                <w:smallCaps/>
                                <w:sz w:val="12"/>
                                <w:szCs w:val="12"/>
                              </w:rPr>
                            </w:pPr>
                            <w:r w:rsidRPr="00FA34FC">
                              <w:rPr>
                                <w:smallCaps/>
                                <w:sz w:val="12"/>
                                <w:szCs w:val="12"/>
                              </w:rPr>
                              <w:t xml:space="preserve">Internal transfer </w:t>
                            </w:r>
                          </w:p>
                          <w:p w14:paraId="51561119" w14:textId="77777777" w:rsidR="001A3264" w:rsidRPr="00FA34FC" w:rsidRDefault="001A3264" w:rsidP="001A3264">
                            <w:pPr>
                              <w:numPr>
                                <w:ilvl w:val="0"/>
                                <w:numId w:val="5"/>
                              </w:numPr>
                              <w:spacing w:before="60" w:after="60" w:line="240" w:lineRule="auto"/>
                              <w:ind w:left="142" w:hanging="142"/>
                              <w:rPr>
                                <w:sz w:val="10"/>
                                <w:szCs w:val="10"/>
                              </w:rPr>
                            </w:pPr>
                            <w:r w:rsidRPr="00FA34FC">
                              <w:rPr>
                                <w:sz w:val="10"/>
                                <w:szCs w:val="10"/>
                              </w:rPr>
                              <w:t xml:space="preserve">A student wishing to transfer to another programme of study within the institution will normally only be permitted to do so prior to the start of an academic stage or level. </w:t>
                            </w:r>
                          </w:p>
                          <w:p w14:paraId="6DDAD235"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A student who wishes to transfer after commencement of their studies, will only be allowed to do so within the first three weeks of the course stage or level with the express permission of the incoming course team. </w:t>
                            </w:r>
                          </w:p>
                          <w:p w14:paraId="7EBF2B31"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Students wishing to transfer will be required to explain their reason for transfer either through a formal interview with the new programme leader or by written submission. </w:t>
                            </w:r>
                          </w:p>
                          <w:p w14:paraId="06E90565"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Students are expected to discuss their intent to transfer with the ‘outgoing’ programme/course leader. </w:t>
                            </w:r>
                          </w:p>
                          <w:p w14:paraId="34809A48"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Transfer to a new course may require additional credits to complete the new programme of study.  The student would be liable for any additional fees this would incur. </w:t>
                            </w:r>
                          </w:p>
                          <w:p w14:paraId="44AB8489"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On transfer, the student will be governed by the regulations of the new course. </w:t>
                            </w:r>
                          </w:p>
                          <w:p w14:paraId="03086772" w14:textId="77777777" w:rsidR="001A3264" w:rsidRPr="001A3264" w:rsidRDefault="001A3264" w:rsidP="001A3264">
                            <w:pPr>
                              <w:numPr>
                                <w:ilvl w:val="0"/>
                                <w:numId w:val="6"/>
                              </w:numPr>
                              <w:spacing w:after="60" w:line="240" w:lineRule="auto"/>
                              <w:ind w:left="142" w:hanging="142"/>
                              <w:rPr>
                                <w:sz w:val="10"/>
                                <w:szCs w:val="10"/>
                              </w:rPr>
                            </w:pPr>
                            <w:r w:rsidRPr="001A3264">
                              <w:rPr>
                                <w:sz w:val="10"/>
                                <w:szCs w:val="10"/>
                              </w:rPr>
                              <w:t xml:space="preserve">Students who require a valid visa to study in the UK must also comply with the conditions of their visa and the United Kingdom Visas and Immigration (UKVI).  Should a student request an interruption, withdrawal or transfer of studies, full consultation must be made with the Compliance and Administration Team to ensure that the student and the University remain within lawful boundaries. </w:t>
                            </w:r>
                          </w:p>
                          <w:p w14:paraId="74753490" w14:textId="77777777" w:rsidR="001A3264" w:rsidRPr="001A3264" w:rsidRDefault="001A3264" w:rsidP="001A3264">
                            <w:pPr>
                              <w:numPr>
                                <w:ilvl w:val="0"/>
                                <w:numId w:val="6"/>
                              </w:numPr>
                              <w:spacing w:after="60" w:line="240" w:lineRule="auto"/>
                              <w:ind w:left="142" w:hanging="142"/>
                              <w:rPr>
                                <w:sz w:val="10"/>
                                <w:szCs w:val="10"/>
                              </w:rPr>
                            </w:pPr>
                            <w:r w:rsidRPr="001A3264">
                              <w:rPr>
                                <w:sz w:val="10"/>
                                <w:szCs w:val="10"/>
                              </w:rPr>
                              <w:t xml:space="preserve">On withdrawal, international students will remain liable to the full year of fees, and the University will retain the deposit unless the reason for withdrawal of studies is a visa refusal. </w:t>
                            </w:r>
                          </w:p>
                          <w:p w14:paraId="4F6E6256" w14:textId="77777777" w:rsidR="001A3264" w:rsidRPr="001A3264" w:rsidRDefault="001A3264" w:rsidP="001A3264">
                            <w:pPr>
                              <w:numPr>
                                <w:ilvl w:val="0"/>
                                <w:numId w:val="6"/>
                              </w:numPr>
                              <w:spacing w:after="60" w:line="240" w:lineRule="auto"/>
                              <w:ind w:left="142" w:hanging="142"/>
                              <w:rPr>
                                <w:sz w:val="10"/>
                                <w:szCs w:val="10"/>
                              </w:rPr>
                            </w:pPr>
                            <w:r w:rsidRPr="001A3264">
                              <w:rPr>
                                <w:sz w:val="10"/>
                                <w:szCs w:val="10"/>
                              </w:rPr>
                              <w:t xml:space="preserve">The Compliance and Administration Manager is obliged to inform the UKVI of any change to status, such as interruption or withdrawal of studies.  An interruption or withdrawal of studies would usually mean that the student visa is no longer valid, and the student will need to return to their country of origin. </w:t>
                            </w:r>
                          </w:p>
                          <w:p w14:paraId="5D09F16D" w14:textId="3D1C1919" w:rsidR="001A3264" w:rsidRPr="006B6044" w:rsidRDefault="001A3264" w:rsidP="006B6044">
                            <w:pPr>
                              <w:numPr>
                                <w:ilvl w:val="0"/>
                                <w:numId w:val="6"/>
                              </w:numPr>
                              <w:spacing w:after="60" w:line="240" w:lineRule="auto"/>
                              <w:ind w:left="142" w:hanging="142"/>
                              <w:rPr>
                                <w:sz w:val="10"/>
                                <w:szCs w:val="10"/>
                              </w:rPr>
                            </w:pPr>
                            <w:r w:rsidRPr="001A3264">
                              <w:rPr>
                                <w:sz w:val="10"/>
                                <w:szCs w:val="10"/>
                              </w:rPr>
                              <w:t xml:space="preserve">International students who wish to transfer to another course must ensure that they will not be extending their studies beyond the specified limits of their visa.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B3783C" id="_x0000_t202" coordsize="21600,21600" o:spt="202" path="m,l,21600r21600,l21600,xe">
                <v:stroke joinstyle="miter"/>
                <v:path gradientshapeok="t" o:connecttype="rect"/>
              </v:shapetype>
              <v:shape id="Text Box 1" o:spid="_x0000_s1026" type="#_x0000_t202" style="position:absolute;margin-left:-20.85pt;margin-top:10.6pt;width:579.05pt;height:74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" fillcolor="#f6fbfc [184]" strokeweight=".5pt">
                <v:fill color2="#aed9e5 [1464]" rotate="t" angle="225" colors="0 #f6fbfc;15729f #f6fbfc;26870f #aedae5;36045f #c9e6ee" focus="100%" type="gradient"/>
                <v:textbox>
                  <w:txbxContent>
                    <w:p w14:paraId="1DB140DA" w14:textId="77777777" w:rsidR="001A3264" w:rsidRPr="00FA34FC" w:rsidRDefault="001A3264" w:rsidP="006B6044">
                      <w:pPr>
                        <w:pBdr>
                          <w:bottom w:val="single" w:sz="4" w:space="1" w:color="000000"/>
                        </w:pBdr>
                        <w:spacing w:after="120" w:line="240" w:lineRule="auto"/>
                        <w:jc w:val="center"/>
                        <w:rPr>
                          <w:sz w:val="12"/>
                          <w:szCs w:val="12"/>
                        </w:rPr>
                      </w:pPr>
                      <w:r>
                        <w:rPr>
                          <w:b/>
                          <w:caps/>
                          <w:sz w:val="12"/>
                          <w:szCs w:val="12"/>
                        </w:rPr>
                        <w:t xml:space="preserve">FURTHER INFORMATION FOR ALL STUDENTS </w:t>
                      </w:r>
                      <w:r w:rsidRPr="00FA34FC">
                        <w:rPr>
                          <w:b/>
                          <w:caps/>
                          <w:sz w:val="12"/>
                          <w:szCs w:val="12"/>
                        </w:rPr>
                        <w:t xml:space="preserve">Enrolled </w:t>
                      </w:r>
                      <w:r>
                        <w:rPr>
                          <w:b/>
                          <w:caps/>
                          <w:sz w:val="12"/>
                          <w:szCs w:val="12"/>
                        </w:rPr>
                        <w:t>WITH BUCKINGHAMSHIRE NEW UNIVERSITY (bNU)</w:t>
                      </w:r>
                      <w:r>
                        <w:rPr>
                          <w:b/>
                          <w:sz w:val="12"/>
                          <w:szCs w:val="12"/>
                        </w:rPr>
                        <w:t xml:space="preserve"> REGARDING </w:t>
                      </w:r>
                      <w:r w:rsidRPr="00FA34FC">
                        <w:rPr>
                          <w:b/>
                          <w:sz w:val="12"/>
                          <w:szCs w:val="12"/>
                        </w:rPr>
                        <w:t>INTERRUPTION, WITHDRAWAL (EXTERNAL TRANSFER) OR INTERNAL TRANSFER OF STUDIES)</w:t>
                      </w:r>
                    </w:p>
                    <w:p w14:paraId="3411AD5C"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This policy articulates the expectations of the University regarding interruption of studies (voluntary academic suspension), withdrawal (external transfer) or internal transfer of studies.  It should be used in conjunction with the </w:t>
                      </w:r>
                      <w:r w:rsidRPr="00FA34FC">
                        <w:rPr>
                          <w:i/>
                          <w:sz w:val="10"/>
                          <w:szCs w:val="10"/>
                        </w:rPr>
                        <w:t>Mitigating Circumstances Policy</w:t>
                      </w:r>
                      <w:r w:rsidRPr="00FA34FC">
                        <w:rPr>
                          <w:sz w:val="10"/>
                          <w:szCs w:val="10"/>
                        </w:rPr>
                        <w:t xml:space="preserve">, </w:t>
                      </w:r>
                      <w:r w:rsidRPr="00FA34FC">
                        <w:rPr>
                          <w:i/>
                          <w:sz w:val="10"/>
                          <w:szCs w:val="10"/>
                        </w:rPr>
                        <w:t>Academic Assessment Regulations</w:t>
                      </w:r>
                      <w:r w:rsidRPr="00FA34FC">
                        <w:rPr>
                          <w:sz w:val="10"/>
                          <w:szCs w:val="10"/>
                        </w:rPr>
                        <w:t xml:space="preserve">, </w:t>
                      </w:r>
                      <w:r w:rsidRPr="00FA34FC">
                        <w:rPr>
                          <w:i/>
                          <w:sz w:val="10"/>
                          <w:szCs w:val="10"/>
                        </w:rPr>
                        <w:t>Pregnancy &amp; Maternity Policy (Students)</w:t>
                      </w:r>
                      <w:r w:rsidRPr="00FA34FC">
                        <w:rPr>
                          <w:sz w:val="10"/>
                          <w:szCs w:val="10"/>
                        </w:rPr>
                        <w:t xml:space="preserve">, </w:t>
                      </w:r>
                      <w:r w:rsidRPr="00FA34FC">
                        <w:rPr>
                          <w:i/>
                          <w:sz w:val="10"/>
                          <w:szCs w:val="10"/>
                        </w:rPr>
                        <w:t>Payment and Debt Procedures (Students Paying Home and EU fees)</w:t>
                      </w:r>
                      <w:r w:rsidRPr="00FA34FC">
                        <w:rPr>
                          <w:sz w:val="10"/>
                          <w:szCs w:val="10"/>
                        </w:rPr>
                        <w:t xml:space="preserve">, and may be superseded by these policies or procedures should the situation warrant it. </w:t>
                      </w:r>
                    </w:p>
                    <w:p w14:paraId="253464CF"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In addition to this procedure, the University may, in exceptional circumstances, have grounds to suspend or withdraw a student from their studies.  Please refer to the appropriate policies and regulations, which include but are not limited to </w:t>
                      </w:r>
                      <w:r w:rsidRPr="00FA34FC">
                        <w:rPr>
                          <w:i/>
                          <w:sz w:val="10"/>
                          <w:szCs w:val="10"/>
                        </w:rPr>
                        <w:t>Fitness to Study</w:t>
                      </w:r>
                      <w:r w:rsidRPr="00FA34FC">
                        <w:rPr>
                          <w:sz w:val="10"/>
                          <w:szCs w:val="10"/>
                        </w:rPr>
                        <w:t xml:space="preserve">, </w:t>
                      </w:r>
                      <w:r w:rsidRPr="00FA34FC">
                        <w:rPr>
                          <w:i/>
                          <w:sz w:val="10"/>
                          <w:szCs w:val="10"/>
                        </w:rPr>
                        <w:t>Fitness to Practise</w:t>
                      </w:r>
                      <w:r w:rsidRPr="00FA34FC">
                        <w:rPr>
                          <w:sz w:val="10"/>
                          <w:szCs w:val="10"/>
                        </w:rPr>
                        <w:t xml:space="preserve">, </w:t>
                      </w:r>
                      <w:r w:rsidRPr="00FA34FC">
                        <w:rPr>
                          <w:i/>
                          <w:sz w:val="10"/>
                          <w:szCs w:val="10"/>
                        </w:rPr>
                        <w:t>Student Disciplinary Procedure</w:t>
                      </w:r>
                      <w:r w:rsidRPr="00FA34FC">
                        <w:rPr>
                          <w:sz w:val="10"/>
                          <w:szCs w:val="10"/>
                        </w:rPr>
                        <w:t xml:space="preserve"> and </w:t>
                      </w:r>
                      <w:r w:rsidRPr="00FA34FC">
                        <w:rPr>
                          <w:i/>
                          <w:sz w:val="10"/>
                          <w:szCs w:val="10"/>
                        </w:rPr>
                        <w:t>Academic Misconduct</w:t>
                      </w:r>
                      <w:r w:rsidRPr="00FA34FC">
                        <w:rPr>
                          <w:sz w:val="10"/>
                          <w:szCs w:val="10"/>
                        </w:rPr>
                        <w:t xml:space="preserve">. </w:t>
                      </w:r>
                    </w:p>
                    <w:p w14:paraId="660C307D"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All students are encouraged to contact their personal tutor and school registrar for support and guidance if they find themselves in times of personal difficulties.  Independent advice and support can be sought from the Students’ Union Advice Centre.  </w:t>
                      </w:r>
                    </w:p>
                    <w:p w14:paraId="7CAD1CB3" w14:textId="77777777" w:rsidR="001A3264" w:rsidRPr="00FA34FC" w:rsidRDefault="001A3264" w:rsidP="001A3264">
                      <w:pPr>
                        <w:numPr>
                          <w:ilvl w:val="0"/>
                          <w:numId w:val="1"/>
                        </w:numPr>
                        <w:spacing w:after="60" w:line="240" w:lineRule="auto"/>
                        <w:ind w:left="142" w:hanging="142"/>
                        <w:jc w:val="both"/>
                        <w:rPr>
                          <w:sz w:val="10"/>
                          <w:szCs w:val="10"/>
                        </w:rPr>
                      </w:pPr>
                      <w:r w:rsidRPr="00FA34FC">
                        <w:rPr>
                          <w:sz w:val="10"/>
                          <w:szCs w:val="10"/>
                        </w:rPr>
                        <w:t xml:space="preserve">There are a number of support services/mechanisms available to students. The table below lists them with their particular area of support and initial contact details. </w:t>
                      </w:r>
                    </w:p>
                    <w:p w14:paraId="1832F172" w14:textId="77777777" w:rsidR="001A3264" w:rsidRPr="006B6044" w:rsidRDefault="001A3264" w:rsidP="001A3264">
                      <w:pPr>
                        <w:pStyle w:val="Heading1"/>
                        <w:pBdr>
                          <w:bottom w:val="single" w:sz="4" w:space="1" w:color="auto"/>
                        </w:pBdr>
                        <w:spacing w:before="60" w:after="40" w:line="240" w:lineRule="auto"/>
                        <w:ind w:hanging="11"/>
                        <w:rPr>
                          <w:smallCaps/>
                          <w:sz w:val="10"/>
                          <w:szCs w:val="10"/>
                        </w:rPr>
                      </w:pPr>
                      <w:r w:rsidRPr="006B6044">
                        <w:rPr>
                          <w:smallCaps/>
                          <w:sz w:val="10"/>
                          <w:szCs w:val="10"/>
                        </w:rPr>
                        <w:t xml:space="preserve">Definitions </w:t>
                      </w:r>
                    </w:p>
                    <w:p w14:paraId="756563F9" w14:textId="77777777" w:rsidR="001A3264" w:rsidRPr="00FA34FC" w:rsidRDefault="001A3264" w:rsidP="001A3264">
                      <w:pPr>
                        <w:numPr>
                          <w:ilvl w:val="0"/>
                          <w:numId w:val="2"/>
                        </w:numPr>
                        <w:spacing w:after="40" w:line="240" w:lineRule="auto"/>
                        <w:ind w:left="142" w:hanging="142"/>
                        <w:rPr>
                          <w:sz w:val="10"/>
                          <w:szCs w:val="10"/>
                        </w:rPr>
                      </w:pPr>
                      <w:r w:rsidRPr="00FA34FC">
                        <w:rPr>
                          <w:sz w:val="10"/>
                          <w:szCs w:val="10"/>
                        </w:rPr>
                        <w:t xml:space="preserve">The definitions listed below will be used throughout this document and are the common understanding of these terms within Buckinghamshire New University. </w:t>
                      </w:r>
                    </w:p>
                    <w:p w14:paraId="4DB94530" w14:textId="77777777" w:rsidR="001A3264" w:rsidRPr="00FA34FC" w:rsidRDefault="001A3264" w:rsidP="001A3264">
                      <w:pPr>
                        <w:numPr>
                          <w:ilvl w:val="0"/>
                          <w:numId w:val="2"/>
                        </w:numPr>
                        <w:spacing w:after="40" w:line="240" w:lineRule="auto"/>
                        <w:ind w:left="142" w:hanging="142"/>
                        <w:rPr>
                          <w:sz w:val="10"/>
                          <w:szCs w:val="10"/>
                        </w:rPr>
                      </w:pPr>
                      <w:r w:rsidRPr="00FA34FC">
                        <w:rPr>
                          <w:b/>
                          <w:sz w:val="10"/>
                          <w:szCs w:val="10"/>
                        </w:rPr>
                        <w:t xml:space="preserve">Withdrawal: </w:t>
                      </w:r>
                      <w:r w:rsidRPr="00FA34FC">
                        <w:rPr>
                          <w:sz w:val="10"/>
                          <w:szCs w:val="10"/>
                        </w:rPr>
                        <w:t>Student is formally leaving the course with no intention to return to studies at Buckinghamshire New University within the permitted registration period.  N.B. a student leaving Buckinghamshire New University to join a course at another institution must formally withdraw prior to enrolment at their new institution.</w:t>
                      </w:r>
                    </w:p>
                    <w:p w14:paraId="57A0147C" w14:textId="77777777" w:rsidR="001A3264" w:rsidRPr="00FA34FC" w:rsidRDefault="001A3264" w:rsidP="001A3264">
                      <w:pPr>
                        <w:numPr>
                          <w:ilvl w:val="0"/>
                          <w:numId w:val="2"/>
                        </w:numPr>
                        <w:spacing w:after="40" w:line="240" w:lineRule="auto"/>
                        <w:ind w:left="142" w:hanging="142"/>
                        <w:rPr>
                          <w:sz w:val="10"/>
                          <w:szCs w:val="10"/>
                        </w:rPr>
                      </w:pPr>
                      <w:r w:rsidRPr="00FA34FC">
                        <w:rPr>
                          <w:b/>
                          <w:sz w:val="10"/>
                          <w:szCs w:val="10"/>
                        </w:rPr>
                        <w:t>Interruption of Studies:</w:t>
                      </w:r>
                      <w:r w:rsidRPr="00FA34FC">
                        <w:rPr>
                          <w:sz w:val="10"/>
                          <w:szCs w:val="10"/>
                        </w:rPr>
                        <w:t xml:space="preserve"> Student has requested, and has been granted, temporary leave from the course, with the intention of re-joining with a subsequent year group. </w:t>
                      </w:r>
                    </w:p>
                    <w:p w14:paraId="333EAEEA" w14:textId="77777777" w:rsidR="001A3264" w:rsidRPr="00FA34FC" w:rsidRDefault="001A3264" w:rsidP="001A3264">
                      <w:pPr>
                        <w:numPr>
                          <w:ilvl w:val="0"/>
                          <w:numId w:val="2"/>
                        </w:numPr>
                        <w:spacing w:after="40" w:line="240" w:lineRule="auto"/>
                        <w:ind w:left="142" w:hanging="142"/>
                        <w:rPr>
                          <w:sz w:val="10"/>
                          <w:szCs w:val="10"/>
                        </w:rPr>
                      </w:pPr>
                      <w:r w:rsidRPr="00FA34FC">
                        <w:rPr>
                          <w:b/>
                          <w:sz w:val="10"/>
                          <w:szCs w:val="10"/>
                        </w:rPr>
                        <w:t xml:space="preserve">Internal Transfer: </w:t>
                      </w:r>
                      <w:r w:rsidRPr="00FA34FC">
                        <w:rPr>
                          <w:sz w:val="10"/>
                          <w:szCs w:val="10"/>
                        </w:rPr>
                        <w:t xml:space="preserve">The student has requested and has been granted a move to another programme within the institution or partner organisations.  This would normally be completed at the beginning of a year and may require some additional credits/modules to be undertaken to meet the new programme requirements. </w:t>
                      </w:r>
                    </w:p>
                    <w:p w14:paraId="06C926FF" w14:textId="77777777" w:rsidR="001A3264" w:rsidRPr="006B6044" w:rsidRDefault="001A3264" w:rsidP="001A3264">
                      <w:pPr>
                        <w:pStyle w:val="Heading1"/>
                        <w:pBdr>
                          <w:bottom w:val="single" w:sz="4" w:space="1" w:color="auto"/>
                        </w:pBdr>
                        <w:spacing w:before="120" w:after="0" w:line="240" w:lineRule="auto"/>
                        <w:ind w:hanging="11"/>
                        <w:rPr>
                          <w:smallCaps/>
                          <w:sz w:val="10"/>
                          <w:szCs w:val="10"/>
                        </w:rPr>
                      </w:pPr>
                      <w:r w:rsidRPr="006B6044">
                        <w:rPr>
                          <w:smallCaps/>
                          <w:sz w:val="10"/>
                          <w:szCs w:val="10"/>
                        </w:rPr>
                        <w:t xml:space="preserve">Withdrawal from the University (including external transfer) </w:t>
                      </w:r>
                    </w:p>
                    <w:p w14:paraId="6DE9ABE6" w14:textId="77777777" w:rsidR="001A3264" w:rsidRPr="00FA34FC" w:rsidRDefault="001A3264" w:rsidP="006B6044">
                      <w:pPr>
                        <w:numPr>
                          <w:ilvl w:val="0"/>
                          <w:numId w:val="3"/>
                        </w:numPr>
                        <w:spacing w:before="60" w:after="60" w:line="240" w:lineRule="auto"/>
                        <w:ind w:left="142" w:hanging="142"/>
                        <w:rPr>
                          <w:sz w:val="10"/>
                          <w:szCs w:val="10"/>
                        </w:rPr>
                      </w:pPr>
                      <w:r w:rsidRPr="00FA34FC">
                        <w:rPr>
                          <w:sz w:val="10"/>
                          <w:szCs w:val="10"/>
                        </w:rPr>
                        <w:t xml:space="preserve">Students have the right to withdraw from their studies at any time; however, withdrawal is a permanent step which cannot be reversed, and it is considered best practice to undertake an interview with each student before the withdrawal is finalised to ensure that this is the most appropriate action. Students should especially be made aware of the financial implications of withdrawal.  Formal withdrawal is initiated by completing the withdrawal form. </w:t>
                      </w:r>
                    </w:p>
                    <w:p w14:paraId="3874774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When a student withdraws from the University, he/she will be awarded any credits accrued and, therefore, any exit award that they have earned, subject to the decision of an Assessment Board. </w:t>
                      </w:r>
                    </w:p>
                    <w:p w14:paraId="6711188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If eligible for an exit award, this will be awarded as appropriate either at a), the point of withdrawal by Chair’s Action if all marks have already been confirmed through the University quality assurance processes (for example, if a student withdraws at the beginning of an academic year or stage) or b), at the next appropriate Assessment board if the summative assessment has been undertaken that has yet to be ratified. </w:t>
                      </w:r>
                    </w:p>
                    <w:p w14:paraId="15E74AFD" w14:textId="77777777" w:rsidR="001A3264" w:rsidRPr="00FA34FC" w:rsidRDefault="001A3264" w:rsidP="001A3264">
                      <w:pPr>
                        <w:numPr>
                          <w:ilvl w:val="0"/>
                          <w:numId w:val="3"/>
                        </w:numPr>
                        <w:spacing w:after="60" w:line="240" w:lineRule="auto"/>
                        <w:ind w:left="142" w:hanging="142"/>
                        <w:rPr>
                          <w:sz w:val="10"/>
                          <w:szCs w:val="10"/>
                        </w:rPr>
                      </w:pPr>
                      <w:r w:rsidRPr="00FA34FC">
                        <w:rPr>
                          <w:b/>
                          <w:sz w:val="10"/>
                          <w:szCs w:val="10"/>
                        </w:rPr>
                        <w:t>Interruption of Studies:</w:t>
                      </w:r>
                      <w:r w:rsidRPr="00FA34FC">
                        <w:rPr>
                          <w:sz w:val="10"/>
                          <w:szCs w:val="10"/>
                        </w:rPr>
                        <w:t xml:space="preserve"> Student has requested, and has been granted, temporary leave from the course, with the intention of re-joining with a subsequent year group. </w:t>
                      </w:r>
                    </w:p>
                    <w:p w14:paraId="6534921E" w14:textId="77777777" w:rsidR="001A3264" w:rsidRPr="00FA34FC" w:rsidRDefault="001A3264" w:rsidP="001A3264">
                      <w:pPr>
                        <w:numPr>
                          <w:ilvl w:val="0"/>
                          <w:numId w:val="3"/>
                        </w:numPr>
                        <w:spacing w:after="60" w:line="240" w:lineRule="auto"/>
                        <w:ind w:left="142" w:hanging="142"/>
                        <w:rPr>
                          <w:sz w:val="10"/>
                          <w:szCs w:val="10"/>
                        </w:rPr>
                      </w:pPr>
                      <w:r w:rsidRPr="00FA34FC">
                        <w:rPr>
                          <w:b/>
                          <w:sz w:val="10"/>
                          <w:szCs w:val="10"/>
                        </w:rPr>
                        <w:t xml:space="preserve">Internal Transfer: </w:t>
                      </w:r>
                      <w:r w:rsidRPr="00FA34FC">
                        <w:rPr>
                          <w:sz w:val="10"/>
                          <w:szCs w:val="10"/>
                        </w:rPr>
                        <w:t>Student has requested, and has been granted, a move to another programme within the institution, or partner organisations.  This would normally be completed at the beginning of a year and may require some additional credits/modules to be undertaken to meet the new programme requirements.</w:t>
                      </w:r>
                    </w:p>
                    <w:p w14:paraId="2CD66A4F"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will remain liable for any fees that are due for the study period, normally the term in which they withdraw (please see </w:t>
                      </w:r>
                      <w:r w:rsidRPr="00FA34FC">
                        <w:rPr>
                          <w:i/>
                          <w:sz w:val="10"/>
                          <w:szCs w:val="10"/>
                        </w:rPr>
                        <w:t>Payment and Debt Procedures (Students Paying Home and EU fees)</w:t>
                      </w:r>
                      <w:r w:rsidRPr="00FA34FC">
                        <w:rPr>
                          <w:sz w:val="10"/>
                          <w:szCs w:val="10"/>
                        </w:rPr>
                        <w:t xml:space="preserve"> or for international students the liability can be confirmed by contacting the Finance Directorate.  They will also cease to have entitlement to bursaries or loans granted on the basis on enrolment.  Specific guidance should be sought from the funding organisation and relevant administrative office of the University. </w:t>
                      </w:r>
                    </w:p>
                    <w:p w14:paraId="38B91145"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Once withdrawn, the student will not be eligible to access the University property or its services, except where permitted to do so as a member of the public.  </w:t>
                      </w:r>
                    </w:p>
                    <w:p w14:paraId="2ED8633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Should a student, once withdrawn, decide that he/she wishes to resume their studies; he/she should follow the normal admissions processes.  In some cases exemption from completing the full course due to credits already obtained may be granted.  This should be discussed with the admissions tutor at the point of application and, dependant on programme, may be subject to ratification through the Accreditation of Prior Learning (APL) process. </w:t>
                      </w:r>
                    </w:p>
                    <w:p w14:paraId="3E6375C5" w14:textId="77777777" w:rsidR="001A3264" w:rsidRPr="006B6044" w:rsidRDefault="001A3264" w:rsidP="006B6044">
                      <w:pPr>
                        <w:pStyle w:val="Heading2"/>
                        <w:pBdr>
                          <w:bottom w:val="single" w:sz="4" w:space="1" w:color="000000"/>
                        </w:pBdr>
                        <w:spacing w:before="120" w:after="60" w:line="240" w:lineRule="auto"/>
                        <w:ind w:hanging="11"/>
                        <w:rPr>
                          <w:smallCaps/>
                          <w:sz w:val="10"/>
                          <w:szCs w:val="10"/>
                        </w:rPr>
                      </w:pPr>
                      <w:r w:rsidRPr="006B6044">
                        <w:rPr>
                          <w:smallCaps/>
                          <w:sz w:val="10"/>
                          <w:szCs w:val="10"/>
                        </w:rPr>
                        <w:t xml:space="preserve">Request to Interrupt Studies </w:t>
                      </w:r>
                    </w:p>
                    <w:p w14:paraId="08A9EE45"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are entitled to request an interruption of studies. All students requesting an interruption of studies should contact their personal tutor and/or programme/course/year leader to discuss their situation and the options open to them.  This will include: </w:t>
                      </w:r>
                    </w:p>
                    <w:p w14:paraId="7A268F86" w14:textId="77777777" w:rsidR="001A3264" w:rsidRPr="00FA34FC" w:rsidRDefault="001A3264" w:rsidP="001A3264">
                      <w:pPr>
                        <w:spacing w:after="60" w:line="240" w:lineRule="auto"/>
                        <w:ind w:left="142" w:hanging="142"/>
                        <w:rPr>
                          <w:sz w:val="10"/>
                          <w:szCs w:val="10"/>
                        </w:rPr>
                      </w:pPr>
                      <w:r w:rsidRPr="00FA34FC">
                        <w:rPr>
                          <w:sz w:val="10"/>
                          <w:szCs w:val="10"/>
                        </w:rPr>
                        <w:t xml:space="preserve">discussions about any outstanding assessments to be taken, return date and other aspects such as potential fee or bursary implications and must include the Academic Registry Officer. In programmes which include work-based or work-related elements these will also be considered.  It may be necessary to invite other members of staff such as those from the Compliance and Administration Team or Student Centre to the meeting for issues such as visa status and financial implications.  Additional support can be provided by the support services/mechanisms listed above; see paragraph 4. </w:t>
                      </w:r>
                    </w:p>
                    <w:p w14:paraId="345D0C4E"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When students interrupt their studies, there may be implications regarding accommodation, which will include eligibility to remain in university-managed halls.  Please contact the accommodation office for help and support. </w:t>
                      </w:r>
                    </w:p>
                    <w:p w14:paraId="70ADD34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While the University endeavours to aid students in their studies, certain programmes may limit the range of help and support that may be given.  This may include the length of interruption of studies, the point at which an interruption of studies must be taken, the date of return or flexibility on return to studies.  For this reason, it is important to discuss any decision to interrupt with the Personal Tutor/ Programme/Year Leader. </w:t>
                      </w:r>
                    </w:p>
                    <w:p w14:paraId="578FBE9C"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should be advised that when they return to their studies, they will be governed by the curriculum and the rules and regulations in force at the time of their enrolment.   </w:t>
                      </w:r>
                    </w:p>
                    <w:p w14:paraId="409042E9"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This may mean that a student cannot return to the same course if the programme is no longer being offered, or it may have significantly changed.  Refer to the return to studies section below. </w:t>
                      </w:r>
                    </w:p>
                    <w:p w14:paraId="7963AF1F"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The University is not obliged to grant an interruption of studies request.  The decision will be based on each individual situation and the programme the student is studying.  Until receiving confirmation of a granted request to interrupt their studies, students are advised they must continue the programme as though it will be rejected.  The authorised tutor will make the decision as quickly as possible, usually within 1 week. </w:t>
                      </w:r>
                    </w:p>
                    <w:p w14:paraId="0042273C"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As stated in the definition of interruption of studies, the University may suspend a student from his/her studies under the policies and procedures listed in paragraph 2. </w:t>
                      </w:r>
                    </w:p>
                    <w:p w14:paraId="04E7DCBA"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Formal action to interrupt a student’s studies will be initiated by completion of the Interruption of Studies Form which should be returned by the student to the Academic Registry Office. </w:t>
                      </w:r>
                    </w:p>
                    <w:p w14:paraId="4E0B7A54"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When a student interrupts his/her studies he/she will remain liable for any tuition fees in that fee period, which will normally equate to a term. Please see </w:t>
                      </w:r>
                      <w:r w:rsidRPr="00FA34FC">
                        <w:rPr>
                          <w:i/>
                          <w:sz w:val="10"/>
                          <w:szCs w:val="10"/>
                        </w:rPr>
                        <w:t>Payment and Debt Procedures (Students Paying Home and EU fees)</w:t>
                      </w:r>
                      <w:r w:rsidRPr="00FA34FC">
                        <w:rPr>
                          <w:sz w:val="10"/>
                          <w:szCs w:val="10"/>
                        </w:rPr>
                        <w:t xml:space="preserve">. International students should contact the Finance Directorate to confirm this. Where programme fees are part of a contract with a third party, the terms of the contract will determine the liability for fees. </w:t>
                      </w:r>
                    </w:p>
                    <w:p w14:paraId="2960B78D"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may be permitted to interrupt their studies for a maximum of two calendar years, subject to the stipulations of the programme of study.  The initial period will normally be for one calendar year.  Should an extension to this period be required, an additional request must be submitted and granted.  Students enrolled on modules/courses consisting of less than 60 credits (short courses) may be permitted to interrupt their studies for a maximum of one calendar year, unless otherwise specified in programme specifications. </w:t>
                      </w:r>
                    </w:p>
                    <w:p w14:paraId="7E6E7768"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If the period extends beyond the two years (or programme-specific limit), the student will be withdrawn from the programme.  Should a student wish to return to his/her studies at a later date, they would have to apply through the usual application channels. Credit for previously completed modules may be given, depending on the course, length of time away from studies and any specific regulations relating to the programme and may be subject to ratification through the APL process. </w:t>
                      </w:r>
                    </w:p>
                    <w:p w14:paraId="6EE7D327"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An interruption of studies cannot be ‘backdated’.  Requests to retrospectively apply an interruption of studies will not usually be granted except in the most extreme circumstances.  The interruption of studies will be actioned from the date of submitting the request, and should a student feel that their studies and any assessments due to be undertaken previous to this date have been affected by mitigating circumstances, they should follow the process for submitting a claim to the mitigating circumstances panel. </w:t>
                      </w:r>
                    </w:p>
                    <w:p w14:paraId="4E9C8178"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Students who have interrupted their studies will not be permitted to submit any work for assessment, undertake an examination of any type or attend work/clinical placements. </w:t>
                      </w:r>
                    </w:p>
                    <w:p w14:paraId="651FADA3"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 xml:space="preserve">The University will provide support for students who have interrupted their studies, including access to the virtual learning environment, restricted access rights to the library as an external borrower and general access to university buildings.  This will include visiting the Students’ Union facilities, school offices, and Gateway building, but it specifically excludes labs, workshops, and classrooms. </w:t>
                      </w:r>
                    </w:p>
                    <w:p w14:paraId="0B552647" w14:textId="77777777" w:rsidR="001A3264" w:rsidRPr="00FA34FC" w:rsidRDefault="001A3264" w:rsidP="001A3264">
                      <w:pPr>
                        <w:numPr>
                          <w:ilvl w:val="0"/>
                          <w:numId w:val="3"/>
                        </w:numPr>
                        <w:spacing w:after="60" w:line="240" w:lineRule="auto"/>
                        <w:ind w:left="142" w:hanging="142"/>
                        <w:rPr>
                          <w:sz w:val="10"/>
                          <w:szCs w:val="10"/>
                        </w:rPr>
                      </w:pPr>
                      <w:r w:rsidRPr="00FA34FC">
                        <w:rPr>
                          <w:sz w:val="10"/>
                          <w:szCs w:val="10"/>
                        </w:rPr>
                        <w:t>Students will be entitled to seek support and advice from any services listed in paragraph 4 while they have interrupted their studies.</w:t>
                      </w:r>
                      <w:r w:rsidRPr="00FA34FC">
                        <w:rPr>
                          <w:color w:val="FF0000"/>
                          <w:sz w:val="10"/>
                          <w:szCs w:val="10"/>
                        </w:rPr>
                        <w:t xml:space="preserve"> </w:t>
                      </w:r>
                      <w:r w:rsidRPr="00FA34FC">
                        <w:rPr>
                          <w:sz w:val="10"/>
                          <w:szCs w:val="10"/>
                        </w:rPr>
                        <w:t xml:space="preserve">Full details of the entitlements are listed in Appendix 1, </w:t>
                      </w:r>
                      <w:r w:rsidRPr="00FA34FC">
                        <w:rPr>
                          <w:i/>
                          <w:sz w:val="10"/>
                          <w:szCs w:val="10"/>
                        </w:rPr>
                        <w:t>Support during interruption of studies</w:t>
                      </w:r>
                      <w:r w:rsidRPr="00FA34FC">
                        <w:rPr>
                          <w:sz w:val="10"/>
                          <w:szCs w:val="10"/>
                        </w:rPr>
                        <w:t xml:space="preserve">. Appendix 2 is a flowchart to show the procedure to follow. </w:t>
                      </w:r>
                    </w:p>
                    <w:p w14:paraId="5CAA2006" w14:textId="77777777" w:rsidR="001A3264" w:rsidRPr="00FA34FC" w:rsidRDefault="001A3264" w:rsidP="001A3264">
                      <w:pPr>
                        <w:numPr>
                          <w:ilvl w:val="0"/>
                          <w:numId w:val="3"/>
                        </w:numPr>
                        <w:spacing w:after="120" w:line="240" w:lineRule="auto"/>
                        <w:ind w:left="142" w:hanging="142"/>
                        <w:rPr>
                          <w:sz w:val="10"/>
                          <w:szCs w:val="10"/>
                        </w:rPr>
                      </w:pPr>
                      <w:r w:rsidRPr="00FA34FC">
                        <w:rPr>
                          <w:sz w:val="10"/>
                          <w:szCs w:val="10"/>
                        </w:rPr>
                        <w:t xml:space="preserve">The results for all assessments due to be undertaken before the point at which his/her studies have been interrupted, which will include non-submissions, will stand on the student’s return to study. </w:t>
                      </w:r>
                    </w:p>
                    <w:p w14:paraId="059B62CC" w14:textId="77777777" w:rsidR="001A3264" w:rsidRPr="00FA34FC" w:rsidRDefault="001A3264" w:rsidP="001A3264">
                      <w:pPr>
                        <w:pStyle w:val="Heading2"/>
                        <w:spacing w:before="0" w:after="60" w:line="240" w:lineRule="auto"/>
                        <w:ind w:left="142" w:hanging="142"/>
                        <w:rPr>
                          <w:smallCaps/>
                          <w:sz w:val="10"/>
                          <w:szCs w:val="10"/>
                        </w:rPr>
                      </w:pPr>
                      <w:r w:rsidRPr="00FA34FC">
                        <w:rPr>
                          <w:smallCaps/>
                          <w:sz w:val="10"/>
                          <w:szCs w:val="10"/>
                        </w:rPr>
                        <w:t xml:space="preserve">Return to Studies </w:t>
                      </w:r>
                    </w:p>
                    <w:p w14:paraId="3529CCB4"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Whilst the University would expect them to do so, it will not be assumed that a student is returning to studies.  It is the responsibility of the student to contact the University to state that they wish to return. </w:t>
                      </w:r>
                    </w:p>
                    <w:p w14:paraId="1F9EEFC2"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The Academic Registry Officer will attempt to contact all interrupted students a minimum of two months before the return date indicated at the point of interruption.  This does not preclude that students must contact the Academic Registry Office a minimum of one month before the re-start date, which was agreed at the point of interruption.  The earlier the notification of an intention to return to studies, the more likely the return can be smoothly organised. Due to the nature of programmes in some subject areas, the minimum notice period may be extended.  This information will be provided at the point of interruption. </w:t>
                      </w:r>
                    </w:p>
                    <w:p w14:paraId="2F609B34"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If the original interruption was due to ill health and/or disability, confirmation that the student is well enough to return to study should be obtained before re-enrolment and discussed with the Programme leader. This may require occupational health clearance or consultation with Disability Service. </w:t>
                      </w:r>
                    </w:p>
                    <w:p w14:paraId="282ED66F"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Students will be expected to return at the start of a study period.  This may relate to an academic year, semester or term and may be tied to other programme components such as work placements.  The date of return will be agreed upon between the student and programme leader in consultation with the Academic Registry Officer and other relevant staff, such as the Student Centre and the University Finance Directorate.   </w:t>
                      </w:r>
                    </w:p>
                    <w:p w14:paraId="27E5312C"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The date of return to studies will depend on a place available in the cohort to which the student is returning.  This may be limited by factors such as placement availability. </w:t>
                      </w:r>
                    </w:p>
                    <w:p w14:paraId="1E9C3E73"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Tuition fees will be payable, as per </w:t>
                      </w:r>
                      <w:r w:rsidRPr="00FA34FC">
                        <w:rPr>
                          <w:i/>
                          <w:sz w:val="10"/>
                          <w:szCs w:val="10"/>
                        </w:rPr>
                        <w:t>Payment and Debt Procedures (Students Paying Home and EU fees)</w:t>
                      </w:r>
                      <w:r w:rsidRPr="00FA34FC">
                        <w:rPr>
                          <w:sz w:val="10"/>
                          <w:szCs w:val="10"/>
                        </w:rPr>
                        <w:t xml:space="preserve">, for the tuition fees period, normally term, in which the student returns to studies.  This may be an increase on the previous fees paid.  All tuition fees to the university must be paid in full before re-enrolment. </w:t>
                      </w:r>
                    </w:p>
                    <w:p w14:paraId="6B1496F8"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As stated in paragraph 30 above, the result/marks awarded in all assessments due to be undertaken before the interruption of studies will stand.  The exceptions will be: </w:t>
                      </w:r>
                    </w:p>
                    <w:p w14:paraId="0FF09617" w14:textId="1AF4F6E6" w:rsidR="001A3264" w:rsidRPr="00FA34FC" w:rsidRDefault="001A3264" w:rsidP="006B6044">
                      <w:pPr>
                        <w:numPr>
                          <w:ilvl w:val="1"/>
                          <w:numId w:val="4"/>
                        </w:numPr>
                        <w:spacing w:after="20" w:line="240" w:lineRule="auto"/>
                        <w:ind w:left="284" w:right="-198" w:hanging="142"/>
                        <w:rPr>
                          <w:sz w:val="10"/>
                          <w:szCs w:val="10"/>
                        </w:rPr>
                      </w:pPr>
                      <w:r w:rsidRPr="00FA34FC">
                        <w:rPr>
                          <w:sz w:val="10"/>
                          <w:szCs w:val="10"/>
                        </w:rPr>
                        <w:t xml:space="preserve">If the programme of study has been amended during the period of interruption, a tailored programme of study may be approved, in line with current </w:t>
                      </w:r>
                      <w:r w:rsidR="006B6044">
                        <w:rPr>
                          <w:sz w:val="10"/>
                          <w:szCs w:val="10"/>
                        </w:rPr>
                        <w:t>U</w:t>
                      </w:r>
                      <w:r w:rsidRPr="00FA34FC">
                        <w:rPr>
                          <w:sz w:val="10"/>
                          <w:szCs w:val="10"/>
                        </w:rPr>
                        <w:t xml:space="preserve">niversity regulations, or the student may have to repeat a period of study, for example restarting the academic stage or level. </w:t>
                      </w:r>
                    </w:p>
                    <w:p w14:paraId="1BBABCB6" w14:textId="77777777" w:rsidR="001A3264" w:rsidRPr="00FA34FC" w:rsidRDefault="001A3264" w:rsidP="006B6044">
                      <w:pPr>
                        <w:numPr>
                          <w:ilvl w:val="1"/>
                          <w:numId w:val="4"/>
                        </w:numPr>
                        <w:spacing w:after="60" w:line="240" w:lineRule="auto"/>
                        <w:ind w:left="284" w:right="-201" w:hanging="142"/>
                        <w:rPr>
                          <w:sz w:val="10"/>
                          <w:szCs w:val="10"/>
                        </w:rPr>
                      </w:pPr>
                      <w:r w:rsidRPr="00FA34FC">
                        <w:rPr>
                          <w:sz w:val="10"/>
                          <w:szCs w:val="10"/>
                        </w:rPr>
                        <w:t xml:space="preserve">If the student has made a successful claim for mitigating circumstances.  In this case, a student will be permitted to either restart the year (fees liability to be agreed upon with the Head of School and University Finance Directorate) or retake the assessments in line with </w:t>
                      </w:r>
                      <w:r w:rsidRPr="00FA34FC">
                        <w:rPr>
                          <w:i/>
                          <w:sz w:val="10"/>
                          <w:szCs w:val="10"/>
                        </w:rPr>
                        <w:t>Academic Assessment Regulations</w:t>
                      </w:r>
                      <w:r w:rsidRPr="00FA34FC">
                        <w:rPr>
                          <w:sz w:val="10"/>
                          <w:szCs w:val="10"/>
                        </w:rPr>
                        <w:t xml:space="preserve">. </w:t>
                      </w:r>
                    </w:p>
                    <w:p w14:paraId="65E6491D" w14:textId="77777777" w:rsidR="001A3264" w:rsidRPr="00FA34FC" w:rsidRDefault="001A3264" w:rsidP="001A3264">
                      <w:pPr>
                        <w:numPr>
                          <w:ilvl w:val="0"/>
                          <w:numId w:val="4"/>
                        </w:numPr>
                        <w:spacing w:after="60" w:line="240" w:lineRule="auto"/>
                        <w:ind w:left="142" w:hanging="142"/>
                        <w:rPr>
                          <w:sz w:val="10"/>
                          <w:szCs w:val="10"/>
                        </w:rPr>
                      </w:pPr>
                      <w:r w:rsidRPr="00FA34FC">
                        <w:rPr>
                          <w:sz w:val="10"/>
                          <w:szCs w:val="10"/>
                        </w:rPr>
                        <w:t xml:space="preserve">Students returning to study will be subject to the validated curriculum, regulations, policies, and procedures currently in place at the point of return.  Should a programme no longer be offered or have been significantly amended, a student may be required or wish to transfer to another programme on return to studies.  Transfers will depend on the compatibility of the studies undertaken and the new programme content. </w:t>
                      </w:r>
                    </w:p>
                    <w:p w14:paraId="4E8FC3D0" w14:textId="77777777" w:rsidR="001A3264" w:rsidRPr="00FA34FC" w:rsidRDefault="001A3264" w:rsidP="001A3264">
                      <w:pPr>
                        <w:numPr>
                          <w:ilvl w:val="0"/>
                          <w:numId w:val="4"/>
                        </w:numPr>
                        <w:spacing w:after="120" w:line="240" w:lineRule="auto"/>
                        <w:ind w:left="142" w:hanging="142"/>
                        <w:rPr>
                          <w:sz w:val="10"/>
                          <w:szCs w:val="10"/>
                        </w:rPr>
                      </w:pPr>
                      <w:r w:rsidRPr="00FA34FC">
                        <w:rPr>
                          <w:sz w:val="10"/>
                          <w:szCs w:val="10"/>
                        </w:rPr>
                        <w:t xml:space="preserve">If a student does not contact the University after the agreed period or respond to communications from the Academic Registry, they will be withdrawn. </w:t>
                      </w:r>
                    </w:p>
                    <w:p w14:paraId="7C57DA13" w14:textId="77777777" w:rsidR="001A3264" w:rsidRPr="00FA34FC" w:rsidRDefault="001A3264" w:rsidP="001A3264">
                      <w:pPr>
                        <w:pStyle w:val="Heading1"/>
                        <w:spacing w:before="60" w:after="0" w:line="240" w:lineRule="auto"/>
                        <w:ind w:hanging="11"/>
                        <w:rPr>
                          <w:smallCaps/>
                          <w:sz w:val="12"/>
                          <w:szCs w:val="12"/>
                        </w:rPr>
                      </w:pPr>
                      <w:r w:rsidRPr="00FA34FC">
                        <w:rPr>
                          <w:smallCaps/>
                          <w:sz w:val="12"/>
                          <w:szCs w:val="12"/>
                        </w:rPr>
                        <w:t xml:space="preserve">Internal transfer </w:t>
                      </w:r>
                    </w:p>
                    <w:p w14:paraId="51561119" w14:textId="77777777" w:rsidR="001A3264" w:rsidRPr="00FA34FC" w:rsidRDefault="001A3264" w:rsidP="001A3264">
                      <w:pPr>
                        <w:numPr>
                          <w:ilvl w:val="0"/>
                          <w:numId w:val="5"/>
                        </w:numPr>
                        <w:spacing w:before="60" w:after="60" w:line="240" w:lineRule="auto"/>
                        <w:ind w:left="142" w:hanging="142"/>
                        <w:rPr>
                          <w:sz w:val="10"/>
                          <w:szCs w:val="10"/>
                        </w:rPr>
                      </w:pPr>
                      <w:r w:rsidRPr="00FA34FC">
                        <w:rPr>
                          <w:sz w:val="10"/>
                          <w:szCs w:val="10"/>
                        </w:rPr>
                        <w:t xml:space="preserve">A student wishing to transfer to another programme of study within the institution will normally only be permitted to do so prior to the start of an academic stage or level. </w:t>
                      </w:r>
                    </w:p>
                    <w:p w14:paraId="6DDAD235"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A student who wishes to transfer after commencement of their studies, will only be allowed to do so within the first three weeks of the course stage or level with the express permission of the incoming course team. </w:t>
                      </w:r>
                    </w:p>
                    <w:p w14:paraId="7EBF2B31"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Students wishing to transfer will be required to explain their reason for transfer either through a formal interview with the new programme leader or by written submission. </w:t>
                      </w:r>
                    </w:p>
                    <w:p w14:paraId="06E90565"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Students are expected to discuss their intent to transfer with the ‘outgoing’ programme/course leader. </w:t>
                      </w:r>
                    </w:p>
                    <w:p w14:paraId="34809A48"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Transfer to a new course may require additional credits to complete the new programme of study.  The student would be liable for any additional fees this would incur. </w:t>
                      </w:r>
                    </w:p>
                    <w:p w14:paraId="44AB8489" w14:textId="77777777" w:rsidR="001A3264" w:rsidRPr="00FA34FC" w:rsidRDefault="001A3264" w:rsidP="001A3264">
                      <w:pPr>
                        <w:numPr>
                          <w:ilvl w:val="0"/>
                          <w:numId w:val="5"/>
                        </w:numPr>
                        <w:spacing w:after="60" w:line="240" w:lineRule="auto"/>
                        <w:ind w:left="142" w:hanging="142"/>
                        <w:rPr>
                          <w:sz w:val="10"/>
                          <w:szCs w:val="10"/>
                        </w:rPr>
                      </w:pPr>
                      <w:r w:rsidRPr="00FA34FC">
                        <w:rPr>
                          <w:sz w:val="10"/>
                          <w:szCs w:val="10"/>
                        </w:rPr>
                        <w:t xml:space="preserve">On transfer, the student will be governed by the regulations of the new course. </w:t>
                      </w:r>
                    </w:p>
                    <w:p w14:paraId="03086772" w14:textId="77777777" w:rsidR="001A3264" w:rsidRPr="001A3264" w:rsidRDefault="001A3264" w:rsidP="001A3264">
                      <w:pPr>
                        <w:numPr>
                          <w:ilvl w:val="0"/>
                          <w:numId w:val="6"/>
                        </w:numPr>
                        <w:spacing w:after="60" w:line="240" w:lineRule="auto"/>
                        <w:ind w:left="142" w:hanging="142"/>
                        <w:rPr>
                          <w:sz w:val="10"/>
                          <w:szCs w:val="10"/>
                        </w:rPr>
                      </w:pPr>
                      <w:r w:rsidRPr="001A3264">
                        <w:rPr>
                          <w:sz w:val="10"/>
                          <w:szCs w:val="10"/>
                        </w:rPr>
                        <w:t xml:space="preserve">Students who require a valid visa to study in the UK must also comply with the conditions of their visa and the United Kingdom Visas and Immigration (UKVI).  Should a student request an interruption, withdrawal or transfer of studies, full consultation must be made with the Compliance and Administration Team to ensure that the student and the University remain within lawful boundaries. </w:t>
                      </w:r>
                    </w:p>
                    <w:p w14:paraId="74753490" w14:textId="77777777" w:rsidR="001A3264" w:rsidRPr="001A3264" w:rsidRDefault="001A3264" w:rsidP="001A3264">
                      <w:pPr>
                        <w:numPr>
                          <w:ilvl w:val="0"/>
                          <w:numId w:val="6"/>
                        </w:numPr>
                        <w:spacing w:after="60" w:line="240" w:lineRule="auto"/>
                        <w:ind w:left="142" w:hanging="142"/>
                        <w:rPr>
                          <w:sz w:val="10"/>
                          <w:szCs w:val="10"/>
                        </w:rPr>
                      </w:pPr>
                      <w:r w:rsidRPr="001A3264">
                        <w:rPr>
                          <w:sz w:val="10"/>
                          <w:szCs w:val="10"/>
                        </w:rPr>
                        <w:t xml:space="preserve">On withdrawal, international students will remain liable to the full year of fees, and the University will retain the deposit unless the reason for withdrawal of studies is a visa refusal. </w:t>
                      </w:r>
                    </w:p>
                    <w:p w14:paraId="4F6E6256" w14:textId="77777777" w:rsidR="001A3264" w:rsidRPr="001A3264" w:rsidRDefault="001A3264" w:rsidP="001A3264">
                      <w:pPr>
                        <w:numPr>
                          <w:ilvl w:val="0"/>
                          <w:numId w:val="6"/>
                        </w:numPr>
                        <w:spacing w:after="60" w:line="240" w:lineRule="auto"/>
                        <w:ind w:left="142" w:hanging="142"/>
                        <w:rPr>
                          <w:sz w:val="10"/>
                          <w:szCs w:val="10"/>
                        </w:rPr>
                      </w:pPr>
                      <w:r w:rsidRPr="001A3264">
                        <w:rPr>
                          <w:sz w:val="10"/>
                          <w:szCs w:val="10"/>
                        </w:rPr>
                        <w:t xml:space="preserve">The Compliance and Administration Manager is obliged to inform the UKVI of any change to status, such as interruption or withdrawal of studies.  An interruption or withdrawal of studies would usually mean that the student visa is no longer valid, and the student will need to return to their country of origin. </w:t>
                      </w:r>
                    </w:p>
                    <w:p w14:paraId="5D09F16D" w14:textId="3D1C1919" w:rsidR="001A3264" w:rsidRPr="006B6044" w:rsidRDefault="001A3264" w:rsidP="006B6044">
                      <w:pPr>
                        <w:numPr>
                          <w:ilvl w:val="0"/>
                          <w:numId w:val="6"/>
                        </w:numPr>
                        <w:spacing w:after="60" w:line="240" w:lineRule="auto"/>
                        <w:ind w:left="142" w:hanging="142"/>
                        <w:rPr>
                          <w:sz w:val="10"/>
                          <w:szCs w:val="10"/>
                        </w:rPr>
                      </w:pPr>
                      <w:r w:rsidRPr="001A3264">
                        <w:rPr>
                          <w:sz w:val="10"/>
                          <w:szCs w:val="10"/>
                        </w:rPr>
                        <w:t xml:space="preserve">International students who wish to transfer to another course must ensure that they will not be extending their studies beyond the specified limits of their visa. </w:t>
                      </w:r>
                    </w:p>
                  </w:txbxContent>
                </v:textbox>
              </v:shape>
            </w:pict>
          </mc:Fallback>
        </mc:AlternateContent>
      </w:r>
    </w:p>
    <w:p w14:paraId="6534225A" w14:textId="77777777" w:rsidR="001A3264" w:rsidRPr="001A3264" w:rsidRDefault="001A3264" w:rsidP="001A3264">
      <w:pPr>
        <w:jc w:val="right"/>
        <w:rPr>
          <w:sz w:val="8"/>
          <w:szCs w:val="8"/>
        </w:rPr>
      </w:pPr>
    </w:p>
    <w:sectPr w:rsidR="001A3264" w:rsidRPr="001A3264" w:rsidSect="0063623B">
      <w:headerReference w:type="default" r:id="rId12"/>
      <w:footerReference w:type="default" r:id="rId13"/>
      <w:pgSz w:w="11906" w:h="16838"/>
      <w:pgMar w:top="289" w:right="567" w:bottom="295" w:left="567" w:header="686" w:footer="1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F9656" w14:textId="77777777" w:rsidR="002005BC" w:rsidRDefault="002005BC">
      <w:pPr>
        <w:spacing w:after="0" w:line="240" w:lineRule="auto"/>
      </w:pPr>
      <w:r>
        <w:separator/>
      </w:r>
    </w:p>
  </w:endnote>
  <w:endnote w:type="continuationSeparator" w:id="0">
    <w:p w14:paraId="1CDCD839" w14:textId="77777777" w:rsidR="002005BC" w:rsidRDefault="0020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5173" w14:textId="36F266CE" w:rsidR="008A3CF3" w:rsidRDefault="008A3CF3" w:rsidP="005D2B5F">
    <w:pPr>
      <w:tabs>
        <w:tab w:val="center" w:pos="142"/>
        <w:tab w:val="right" w:pos="10772"/>
      </w:tabs>
      <w:rPr>
        <w:rFonts w:ascii="Arial" w:hAnsi="Arial" w:cs="Arial"/>
        <w:b/>
        <w:bCs/>
        <w:color w:val="002060"/>
        <w:sz w:val="14"/>
        <w:szCs w:val="14"/>
        <w:lang w:eastAsia="en-US"/>
      </w:rPr>
    </w:pPr>
    <w:r>
      <w:rPr>
        <w:rFonts w:ascii="Arial" w:hAnsi="Arial" w:cs="Arial"/>
        <w:b/>
        <w:bCs/>
        <w:color w:val="002060"/>
        <w:sz w:val="14"/>
        <w:szCs w:val="14"/>
        <w:lang w:eastAsia="en-US"/>
      </w:rPr>
      <w:tab/>
      <w:t>MRC_FORMS_</w:t>
    </w:r>
    <w:r w:rsidR="00D02EF2">
      <w:rPr>
        <w:rFonts w:ascii="Arial" w:hAnsi="Arial" w:cs="Arial"/>
        <w:b/>
        <w:bCs/>
        <w:color w:val="002060"/>
        <w:sz w:val="14"/>
        <w:szCs w:val="14"/>
        <w:lang w:eastAsia="en-US"/>
      </w:rPr>
      <w:t xml:space="preserve">INTERRUPTION OF </w:t>
    </w:r>
    <w:r w:rsidR="005D2B5F">
      <w:rPr>
        <w:rFonts w:ascii="Arial" w:hAnsi="Arial" w:cs="Arial"/>
        <w:b/>
        <w:bCs/>
        <w:color w:val="002060"/>
        <w:sz w:val="14"/>
        <w:szCs w:val="14"/>
        <w:lang w:eastAsia="en-US"/>
      </w:rPr>
      <w:t>STUDIES</w:t>
    </w:r>
    <w:r>
      <w:rPr>
        <w:rFonts w:ascii="Arial" w:hAnsi="Arial" w:cs="Arial"/>
        <w:b/>
        <w:bCs/>
        <w:color w:val="002060"/>
        <w:sz w:val="14"/>
        <w:szCs w:val="14"/>
        <w:lang w:eastAsia="en-US"/>
      </w:rPr>
      <w:t>_</w:t>
    </w:r>
    <w:r w:rsidR="00A974FD">
      <w:rPr>
        <w:rFonts w:ascii="Arial" w:hAnsi="Arial" w:cs="Arial"/>
        <w:b/>
        <w:bCs/>
        <w:color w:val="002060"/>
        <w:sz w:val="14"/>
        <w:szCs w:val="14"/>
        <w:lang w:eastAsia="en-US"/>
      </w:rPr>
      <w:t>2025-2026</w:t>
    </w:r>
    <w:r>
      <w:rPr>
        <w:rFonts w:ascii="Arial" w:hAnsi="Arial" w:cs="Arial"/>
        <w:b/>
        <w:bCs/>
        <w:color w:val="002060"/>
        <w:sz w:val="14"/>
        <w:szCs w:val="14"/>
        <w:lang w:eastAsia="en-US"/>
      </w:rPr>
      <w:tab/>
      <w:t xml:space="preserve">Page </w:t>
    </w:r>
    <w:r>
      <w:rPr>
        <w:rFonts w:ascii="Arial" w:hAnsi="Arial" w:cs="Arial"/>
        <w:b/>
        <w:bCs/>
        <w:color w:val="002060"/>
        <w:sz w:val="14"/>
        <w:szCs w:val="14"/>
        <w:lang w:eastAsia="en-US"/>
      </w:rPr>
      <w:fldChar w:fldCharType="begin"/>
    </w:r>
    <w:r>
      <w:rPr>
        <w:rFonts w:ascii="Arial" w:hAnsi="Arial" w:cs="Arial"/>
        <w:b/>
        <w:bCs/>
        <w:color w:val="002060"/>
        <w:sz w:val="14"/>
        <w:szCs w:val="14"/>
        <w:lang w:eastAsia="en-US"/>
      </w:rPr>
      <w:instrText xml:space="preserve"> PAGE </w:instrText>
    </w:r>
    <w:r>
      <w:rPr>
        <w:rFonts w:ascii="Arial" w:hAnsi="Arial" w:cs="Arial"/>
        <w:b/>
        <w:bCs/>
        <w:color w:val="002060"/>
        <w:sz w:val="14"/>
        <w:szCs w:val="14"/>
        <w:lang w:eastAsia="en-US"/>
      </w:rPr>
      <w:fldChar w:fldCharType="separate"/>
    </w:r>
    <w:r w:rsidR="00840432">
      <w:rPr>
        <w:rFonts w:ascii="Arial" w:hAnsi="Arial" w:cs="Arial"/>
        <w:b/>
        <w:bCs/>
        <w:noProof/>
        <w:color w:val="002060"/>
        <w:sz w:val="14"/>
        <w:szCs w:val="14"/>
        <w:lang w:eastAsia="en-US"/>
      </w:rPr>
      <w:t>1</w:t>
    </w:r>
    <w:r>
      <w:rPr>
        <w:rFonts w:ascii="Arial" w:hAnsi="Arial" w:cs="Arial"/>
        <w:b/>
        <w:bCs/>
        <w:color w:val="002060"/>
        <w:sz w:val="14"/>
        <w:szCs w:val="14"/>
        <w:lang w:eastAsia="en-US"/>
      </w:rPr>
      <w:fldChar w:fldCharType="end"/>
    </w:r>
    <w:r>
      <w:rPr>
        <w:rFonts w:ascii="Arial" w:hAnsi="Arial" w:cs="Arial"/>
        <w:b/>
        <w:bCs/>
        <w:color w:val="002060"/>
        <w:sz w:val="14"/>
        <w:szCs w:val="14"/>
        <w:lang w:eastAsia="en-US"/>
      </w:rPr>
      <w:t xml:space="preserve"> of </w:t>
    </w:r>
    <w:r w:rsidR="001A3264">
      <w:rPr>
        <w:rFonts w:ascii="Arial" w:hAnsi="Arial" w:cs="Arial"/>
        <w:b/>
        <w:bCs/>
        <w:color w:val="002060"/>
        <w:sz w:val="14"/>
        <w:szCs w:val="14"/>
        <w:lang w:eastAsia="en-U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F60E7" w14:textId="77777777" w:rsidR="002005BC" w:rsidRDefault="002005BC">
      <w:pPr>
        <w:spacing w:after="0" w:line="240" w:lineRule="auto"/>
      </w:pPr>
      <w:r>
        <w:separator/>
      </w:r>
    </w:p>
  </w:footnote>
  <w:footnote w:type="continuationSeparator" w:id="0">
    <w:p w14:paraId="68879B15" w14:textId="77777777" w:rsidR="002005BC" w:rsidRDefault="0020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30F6" w14:textId="5EA093C4" w:rsidR="00B8664D" w:rsidRPr="008B1CF6" w:rsidRDefault="00D02EF2" w:rsidP="0063623B">
    <w:pPr>
      <w:pBdr>
        <w:top w:val="nil"/>
        <w:left w:val="nil"/>
        <w:bottom w:val="nil"/>
        <w:right w:val="nil"/>
        <w:between w:val="nil"/>
      </w:pBdr>
      <w:tabs>
        <w:tab w:val="center" w:pos="4513"/>
        <w:tab w:val="right" w:pos="9026"/>
      </w:tabs>
      <w:snapToGrid w:val="0"/>
      <w:spacing w:after="0" w:line="18" w:lineRule="auto"/>
      <w:rPr>
        <w:color w:val="000000"/>
        <w:sz w:val="8"/>
        <w:szCs w:val="8"/>
      </w:rPr>
    </w:pPr>
    <w:r w:rsidRPr="008B1CF6">
      <w:rPr>
        <w:noProof/>
        <w:sz w:val="8"/>
        <w:szCs w:val="8"/>
      </w:rPr>
      <mc:AlternateContent>
        <mc:Choice Requires="wps">
          <w:drawing>
            <wp:anchor distT="0" distB="101600" distL="0" distR="0" simplePos="0" relativeHeight="251660288" behindDoc="0" locked="0" layoutInCell="1" hidden="0" allowOverlap="1" wp14:anchorId="576F4F7A" wp14:editId="68E331FF">
              <wp:simplePos x="0" y="0"/>
              <wp:positionH relativeFrom="column">
                <wp:posOffset>-121920</wp:posOffset>
              </wp:positionH>
              <wp:positionV relativeFrom="paragraph">
                <wp:posOffset>-216535</wp:posOffset>
              </wp:positionV>
              <wp:extent cx="4638675" cy="428625"/>
              <wp:effectExtent l="0" t="0" r="0" b="0"/>
              <wp:wrapTopAndBottom distT="0" distB="101600"/>
              <wp:docPr id="1" name="Rectangle 1"/>
              <wp:cNvGraphicFramePr/>
              <a:graphic xmlns:a="http://schemas.openxmlformats.org/drawingml/2006/main">
                <a:graphicData uri="http://schemas.microsoft.com/office/word/2010/wordprocessingShape">
                  <wps:wsp>
                    <wps:cNvSpPr/>
                    <wps:spPr>
                      <a:xfrm>
                        <a:off x="0" y="0"/>
                        <a:ext cx="4638675" cy="428625"/>
                      </a:xfrm>
                      <a:prstGeom prst="rect">
                        <a:avLst/>
                      </a:prstGeom>
                      <a:noFill/>
                      <a:ln w="9525" cap="flat" cmpd="sng">
                        <a:noFill/>
                        <a:prstDash val="solid"/>
                        <a:round/>
                        <a:headEnd type="none" w="sm" len="sm"/>
                        <a:tailEnd type="none" w="sm" len="sm"/>
                      </a:ln>
                    </wps:spPr>
                    <wps:txbx>
                      <w:txbxContent>
                        <w:p w14:paraId="5BE3B802" w14:textId="64D822F9" w:rsidR="00B8664D" w:rsidRPr="00D02EF2" w:rsidRDefault="008926D0" w:rsidP="0063623B">
                          <w:pPr>
                            <w:spacing w:after="0" w:line="240" w:lineRule="auto"/>
                            <w:textDirection w:val="btLr"/>
                            <w:rPr>
                              <w:b/>
                              <w:bCs/>
                              <w:smallCaps/>
                              <w:sz w:val="48"/>
                              <w:szCs w:val="48"/>
                            </w:rPr>
                          </w:pPr>
                          <w:r>
                            <w:rPr>
                              <w:rFonts w:asciiTheme="majorHAnsi" w:hAnsiTheme="majorHAnsi" w:cstheme="majorHAnsi"/>
                              <w:b/>
                              <w:bCs/>
                              <w:smallCaps/>
                              <w:color w:val="000000"/>
                              <w:sz w:val="44"/>
                              <w:szCs w:val="44"/>
                            </w:rPr>
                            <w:t>CHANGE OF CIRCUMSTANCES</w:t>
                          </w:r>
                          <w:r w:rsidR="00F60F2B" w:rsidRPr="00D02EF2">
                            <w:rPr>
                              <w:rFonts w:asciiTheme="majorHAnsi" w:hAnsiTheme="majorHAnsi" w:cstheme="majorHAnsi"/>
                              <w:b/>
                              <w:bCs/>
                              <w:smallCaps/>
                              <w:color w:val="000000"/>
                              <w:sz w:val="44"/>
                              <w:szCs w:val="44"/>
                            </w:rPr>
                            <w:t xml:space="preserve"> </w:t>
                          </w:r>
                          <w:r w:rsidR="00993BCA">
                            <w:rPr>
                              <w:rFonts w:asciiTheme="majorHAnsi" w:hAnsiTheme="majorHAnsi" w:cstheme="majorHAnsi"/>
                              <w:b/>
                              <w:bCs/>
                              <w:smallCaps/>
                              <w:color w:val="000000"/>
                              <w:sz w:val="44"/>
                              <w:szCs w:val="44"/>
                            </w:rPr>
                            <w:t>(COC)</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6F4F7A" id="Rectangle 1" o:spid="_x0000_s1027" style="position:absolute;margin-left:-9.6pt;margin-top:-17.05pt;width:365.25pt;height:33.75pt;z-index:251660288;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" filled="f" stroked="f">
              <v:stroke startarrowwidth="narrow" startarrowlength="short" endarrowwidth="narrow" endarrowlength="short" joinstyle="round"/>
              <v:textbox inset="2.53958mm,1.2694mm,2.53958mm,1.2694mm">
                <w:txbxContent>
                  <w:p w14:paraId="5BE3B802" w14:textId="64D822F9" w:rsidR="00B8664D" w:rsidRPr="00D02EF2" w:rsidRDefault="008926D0" w:rsidP="0063623B">
                    <w:pPr>
                      <w:spacing w:after="0" w:line="240" w:lineRule="auto"/>
                      <w:textDirection w:val="btLr"/>
                      <w:rPr>
                        <w:b/>
                        <w:bCs/>
                        <w:smallCaps/>
                        <w:sz w:val="48"/>
                        <w:szCs w:val="48"/>
                      </w:rPr>
                    </w:pPr>
                    <w:r>
                      <w:rPr>
                        <w:rFonts w:asciiTheme="majorHAnsi" w:hAnsiTheme="majorHAnsi" w:cstheme="majorHAnsi"/>
                        <w:b/>
                        <w:bCs/>
                        <w:smallCaps/>
                        <w:color w:val="000000"/>
                        <w:sz w:val="44"/>
                        <w:szCs w:val="44"/>
                      </w:rPr>
                      <w:t>CHANGE OF CIRCUMSTANCES</w:t>
                    </w:r>
                    <w:r w:rsidR="00F60F2B" w:rsidRPr="00D02EF2">
                      <w:rPr>
                        <w:rFonts w:asciiTheme="majorHAnsi" w:hAnsiTheme="majorHAnsi" w:cstheme="majorHAnsi"/>
                        <w:b/>
                        <w:bCs/>
                        <w:smallCaps/>
                        <w:color w:val="000000"/>
                        <w:sz w:val="44"/>
                        <w:szCs w:val="44"/>
                      </w:rPr>
                      <w:t xml:space="preserve"> </w:t>
                    </w:r>
                    <w:r w:rsidR="00993BCA">
                      <w:rPr>
                        <w:rFonts w:asciiTheme="majorHAnsi" w:hAnsiTheme="majorHAnsi" w:cstheme="majorHAnsi"/>
                        <w:b/>
                        <w:bCs/>
                        <w:smallCaps/>
                        <w:color w:val="000000"/>
                        <w:sz w:val="44"/>
                        <w:szCs w:val="44"/>
                      </w:rPr>
                      <w:t>(COC)</w:t>
                    </w:r>
                  </w:p>
                </w:txbxContent>
              </v:textbox>
              <w10:wrap type="topAndBottom"/>
            </v:rect>
          </w:pict>
        </mc:Fallback>
      </mc:AlternateContent>
    </w:r>
    <w:r w:rsidR="005D2B5F" w:rsidRPr="008B1CF6">
      <w:rPr>
        <w:noProof/>
        <w:sz w:val="8"/>
        <w:szCs w:val="8"/>
      </w:rPr>
      <w:drawing>
        <wp:anchor distT="0" distB="101600" distL="0" distR="0" simplePos="0" relativeHeight="251659264" behindDoc="0" locked="0" layoutInCell="1" hidden="0" allowOverlap="1" wp14:anchorId="6A596E12" wp14:editId="2E2BA9E9">
          <wp:simplePos x="0" y="0"/>
          <wp:positionH relativeFrom="column">
            <wp:posOffset>4806950</wp:posOffset>
          </wp:positionH>
          <wp:positionV relativeFrom="paragraph">
            <wp:posOffset>-328295</wp:posOffset>
          </wp:positionV>
          <wp:extent cx="1983740" cy="706120"/>
          <wp:effectExtent l="0" t="0" r="0" b="0"/>
          <wp:wrapSquare wrapText="bothSides" distT="0" distB="101600" distL="0" distR="0"/>
          <wp:docPr id="1090094300" name="image1.pn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white logo&#10;&#10;Description automatically generated"/>
                  <pic:cNvPicPr preferRelativeResize="0"/>
                </pic:nvPicPr>
                <pic:blipFill>
                  <a:blip r:embed="rId1"/>
                  <a:srcRect/>
                  <a:stretch>
                    <a:fillRect/>
                  </a:stretch>
                </pic:blipFill>
                <pic:spPr>
                  <a:xfrm>
                    <a:off x="0" y="0"/>
                    <a:ext cx="1983740" cy="706120"/>
                  </a:xfrm>
                  <a:prstGeom prst="rect">
                    <a:avLst/>
                  </a:prstGeom>
                  <a:ln/>
                </pic:spPr>
              </pic:pic>
            </a:graphicData>
          </a:graphic>
          <wp14:sizeRelH relativeFrom="margin">
            <wp14:pctWidth>0</wp14:pctWidth>
          </wp14:sizeRelH>
          <wp14:sizeRelV relativeFrom="margin">
            <wp14:pctHeight>0</wp14:pctHeight>
          </wp14:sizeRelV>
        </wp:anchor>
      </w:drawing>
    </w:r>
    <w:r w:rsidR="0063623B" w:rsidRPr="008B1CF6">
      <w:rPr>
        <w:noProof/>
        <w:sz w:val="8"/>
        <w:szCs w:val="8"/>
      </w:rPr>
      <mc:AlternateContent>
        <mc:Choice Requires="wps">
          <w:drawing>
            <wp:anchor distT="0" distB="101600" distL="0" distR="0" simplePos="0" relativeHeight="251658240" behindDoc="0" locked="0" layoutInCell="1" hidden="0" allowOverlap="1" wp14:anchorId="3418649F" wp14:editId="310D9819">
              <wp:simplePos x="0" y="0"/>
              <wp:positionH relativeFrom="column">
                <wp:posOffset>-483870</wp:posOffset>
              </wp:positionH>
              <wp:positionV relativeFrom="paragraph">
                <wp:posOffset>-426085</wp:posOffset>
              </wp:positionV>
              <wp:extent cx="7658100" cy="863600"/>
              <wp:effectExtent l="0" t="0" r="19050" b="12700"/>
              <wp:wrapNone/>
              <wp:docPr id="2" name="Freeform: Shape 2"/>
              <wp:cNvGraphicFramePr/>
              <a:graphic xmlns:a="http://schemas.openxmlformats.org/drawingml/2006/main">
                <a:graphicData uri="http://schemas.microsoft.com/office/word/2010/wordprocessingShape">
                  <wps:wsp>
                    <wps:cNvSpPr/>
                    <wps:spPr>
                      <a:xfrm>
                        <a:off x="0" y="0"/>
                        <a:ext cx="7658100" cy="863600"/>
                      </a:xfrm>
                      <a:custGeom>
                        <a:avLst/>
                        <a:gdLst/>
                        <a:ahLst/>
                        <a:cxnLst/>
                        <a:rect l="l" t="t" r="r" b="b"/>
                        <a:pathLst>
                          <a:path w="21600" h="21600" extrusionOk="0">
                            <a:moveTo>
                              <a:pt x="0" y="0"/>
                            </a:moveTo>
                            <a:lnTo>
                              <a:pt x="21600" y="0"/>
                            </a:lnTo>
                            <a:lnTo>
                              <a:pt x="21600" y="21600"/>
                            </a:lnTo>
                            <a:lnTo>
                              <a:pt x="0" y="21600"/>
                            </a:lnTo>
                            <a:close/>
                          </a:path>
                        </a:pathLst>
                      </a:custGeom>
                      <a:solidFill>
                        <a:srgbClr val="B4C7E7"/>
                      </a:solidFill>
                      <a:ln w="12600" cap="flat" cmpd="sng">
                        <a:solidFill>
                          <a:srgbClr val="172C51"/>
                        </a:solidFill>
                        <a:prstDash val="solid"/>
                        <a:miter lim="8000"/>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5BCA38" id="Freeform: Shape 2" o:spid="_x0000_s1026" style="position:absolute;margin-left:-38.1pt;margin-top:-33.55pt;width:603pt;height:68pt;z-index:251658240;visibility:visible;mso-wrap-style:square;mso-width-percent:0;mso-height-percent:0;mso-wrap-distance-left:0;mso-wrap-distance-top:0;mso-wrap-distance-right:0;mso-wrap-distance-bottom:8pt;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" path="m,l21600,r,21600l,21600,,xe" fillcolor="#b4c7e7" strokecolor="#172c51" strokeweight=".35mm">
              <v:stroke startarrowwidth="narrow" startarrowlength="short" endarrowwidth="narrow" endarrowlength="short" miterlimit="5243f" joinstyle="miter"/>
              <v:path arrowok="t" o:extrusionok="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8EA"/>
    <w:multiLevelType w:val="hybridMultilevel"/>
    <w:tmpl w:val="04CE9CD4"/>
    <w:lvl w:ilvl="0" w:tplc="0E10BE6A">
      <w:start w:val="40"/>
      <w:numFmt w:val="decimal"/>
      <w:lvlText w:val="%1"/>
      <w:lvlJc w:val="left"/>
      <w:pPr>
        <w:ind w:left="566"/>
      </w:pPr>
      <w:rPr>
        <w:rFonts w:ascii="Arial" w:eastAsia="Arial" w:hAnsi="Arial" w:cs="Arial"/>
        <w:b/>
        <w:bCs/>
        <w:i w:val="0"/>
        <w:strike w:val="0"/>
        <w:dstrike w:val="0"/>
        <w:color w:val="000000"/>
        <w:sz w:val="8"/>
        <w:szCs w:val="8"/>
        <w:u w:val="none" w:color="000000"/>
        <w:bdr w:val="none" w:sz="0" w:space="0" w:color="auto"/>
        <w:shd w:val="clear" w:color="auto" w:fill="auto"/>
        <w:vertAlign w:val="baseline"/>
      </w:rPr>
    </w:lvl>
    <w:lvl w:ilvl="1" w:tplc="115653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32F4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A4E4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0CC2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B835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6249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0F9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D43D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3A0BFC"/>
    <w:multiLevelType w:val="hybridMultilevel"/>
    <w:tmpl w:val="94EA4F06"/>
    <w:lvl w:ilvl="0" w:tplc="1C9E2632">
      <w:start w:val="5"/>
      <w:numFmt w:val="decimal"/>
      <w:lvlText w:val="%1"/>
      <w:lvlJc w:val="left"/>
      <w:pPr>
        <w:ind w:left="360"/>
      </w:pPr>
      <w:rPr>
        <w:rFonts w:ascii="Arial" w:eastAsia="Arial" w:hAnsi="Arial" w:cs="Arial"/>
        <w:b/>
        <w:bCs/>
        <w:i w:val="0"/>
        <w:strike w:val="0"/>
        <w:dstrike w:val="0"/>
        <w:color w:val="000000"/>
        <w:sz w:val="8"/>
        <w:szCs w:val="8"/>
        <w:u w:val="none" w:color="000000"/>
        <w:bdr w:val="none" w:sz="0" w:space="0" w:color="auto"/>
        <w:shd w:val="clear" w:color="auto" w:fill="auto"/>
        <w:vertAlign w:val="baseline"/>
      </w:rPr>
    </w:lvl>
    <w:lvl w:ilvl="1" w:tplc="77AA33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0A97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7A4A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020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2E5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9E7C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CB8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5E6D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BF4085"/>
    <w:multiLevelType w:val="hybridMultilevel"/>
    <w:tmpl w:val="4E6AD262"/>
    <w:lvl w:ilvl="0" w:tplc="A69E9184">
      <w:start w:val="1"/>
      <w:numFmt w:val="decimal"/>
      <w:lvlText w:val="%1"/>
      <w:lvlJc w:val="left"/>
      <w:pPr>
        <w:ind w:left="360"/>
      </w:pPr>
      <w:rPr>
        <w:rFonts w:ascii="Arial" w:eastAsia="Arial" w:hAnsi="Arial" w:cs="Arial"/>
        <w:b/>
        <w:bCs/>
        <w:i w:val="0"/>
        <w:strike w:val="0"/>
        <w:dstrike w:val="0"/>
        <w:color w:val="000000"/>
        <w:sz w:val="8"/>
        <w:szCs w:val="8"/>
        <w:u w:val="none" w:color="000000"/>
        <w:bdr w:val="none" w:sz="0" w:space="0" w:color="auto"/>
        <w:shd w:val="clear" w:color="auto" w:fill="auto"/>
        <w:vertAlign w:val="baseline"/>
      </w:rPr>
    </w:lvl>
    <w:lvl w:ilvl="1" w:tplc="BBA643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94E21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9405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E55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238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02627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7608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B89B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CA0767"/>
    <w:multiLevelType w:val="hybridMultilevel"/>
    <w:tmpl w:val="145C705E"/>
    <w:lvl w:ilvl="0" w:tplc="3B58F054">
      <w:start w:val="46"/>
      <w:numFmt w:val="decimal"/>
      <w:lvlText w:val="%1"/>
      <w:lvlJc w:val="left"/>
      <w:pPr>
        <w:ind w:left="360"/>
      </w:pPr>
      <w:rPr>
        <w:rFonts w:ascii="Arial" w:eastAsia="Arial" w:hAnsi="Arial" w:cs="Arial"/>
        <w:b/>
        <w:bCs/>
        <w:i w:val="0"/>
        <w:strike w:val="0"/>
        <w:dstrike w:val="0"/>
        <w:color w:val="000000"/>
        <w:sz w:val="8"/>
        <w:szCs w:val="8"/>
        <w:u w:val="none" w:color="000000"/>
        <w:bdr w:val="none" w:sz="0" w:space="0" w:color="auto"/>
        <w:shd w:val="clear" w:color="auto" w:fill="auto"/>
        <w:vertAlign w:val="baseline"/>
      </w:rPr>
    </w:lvl>
    <w:lvl w:ilvl="1" w:tplc="31C478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9062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DCC5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647E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D42E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C8B4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2C4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88CB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F55ED4"/>
    <w:multiLevelType w:val="hybridMultilevel"/>
    <w:tmpl w:val="FDC4E380"/>
    <w:lvl w:ilvl="0" w:tplc="E87220C0">
      <w:start w:val="31"/>
      <w:numFmt w:val="decimal"/>
      <w:lvlText w:val="%1"/>
      <w:lvlJc w:val="left"/>
      <w:pPr>
        <w:ind w:left="360"/>
      </w:pPr>
      <w:rPr>
        <w:rFonts w:ascii="Arial" w:eastAsia="Arial" w:hAnsi="Arial" w:cs="Arial"/>
        <w:b/>
        <w:bCs/>
        <w:i w:val="0"/>
        <w:strike w:val="0"/>
        <w:dstrike w:val="0"/>
        <w:color w:val="000000"/>
        <w:sz w:val="8"/>
        <w:szCs w:val="8"/>
        <w:u w:val="none" w:color="000000"/>
        <w:bdr w:val="none" w:sz="0" w:space="0" w:color="auto"/>
        <w:shd w:val="clear" w:color="auto" w:fill="auto"/>
        <w:vertAlign w:val="baseline"/>
      </w:rPr>
    </w:lvl>
    <w:lvl w:ilvl="1" w:tplc="2AB84F46">
      <w:start w:val="1"/>
      <w:numFmt w:val="lowerLetter"/>
      <w:lvlText w:val="%2."/>
      <w:lvlJc w:val="left"/>
      <w:pPr>
        <w:ind w:left="853"/>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2" w:tplc="FAF670E4">
      <w:start w:val="1"/>
      <w:numFmt w:val="lowerRoman"/>
      <w:lvlText w:val="%3"/>
      <w:lvlJc w:val="left"/>
      <w:pPr>
        <w:ind w:left="1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4D732">
      <w:start w:val="1"/>
      <w:numFmt w:val="decimal"/>
      <w:lvlText w:val="%4"/>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A6A102">
      <w:start w:val="1"/>
      <w:numFmt w:val="lowerLetter"/>
      <w:lvlText w:val="%5"/>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6A240A">
      <w:start w:val="1"/>
      <w:numFmt w:val="lowerRoman"/>
      <w:lvlText w:val="%6"/>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1442DC">
      <w:start w:val="1"/>
      <w:numFmt w:val="decimal"/>
      <w:lvlText w:val="%7"/>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4EEDA">
      <w:start w:val="1"/>
      <w:numFmt w:val="lowerLetter"/>
      <w:lvlText w:val="%8"/>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4F790">
      <w:start w:val="1"/>
      <w:numFmt w:val="lowerRoman"/>
      <w:lvlText w:val="%9"/>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3A0146"/>
    <w:multiLevelType w:val="hybridMultilevel"/>
    <w:tmpl w:val="5522832C"/>
    <w:lvl w:ilvl="0" w:tplc="AADC3ED8">
      <w:start w:val="9"/>
      <w:numFmt w:val="decimal"/>
      <w:lvlText w:val="%1"/>
      <w:lvlJc w:val="left"/>
      <w:pPr>
        <w:ind w:left="360"/>
      </w:pPr>
      <w:rPr>
        <w:rFonts w:ascii="Arial" w:eastAsia="Arial" w:hAnsi="Arial" w:cs="Arial"/>
        <w:b/>
        <w:bCs/>
        <w:i w:val="0"/>
        <w:strike w:val="0"/>
        <w:dstrike w:val="0"/>
        <w:color w:val="000000"/>
        <w:sz w:val="8"/>
        <w:szCs w:val="8"/>
        <w:u w:val="none" w:color="000000"/>
        <w:bdr w:val="none" w:sz="0" w:space="0" w:color="auto"/>
        <w:shd w:val="clear" w:color="auto" w:fill="auto"/>
        <w:vertAlign w:val="baseline"/>
      </w:rPr>
    </w:lvl>
    <w:lvl w:ilvl="1" w:tplc="A9AE2D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581B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853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1229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4A3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CAA6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C4D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00CB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2336FB"/>
    <w:multiLevelType w:val="hybridMultilevel"/>
    <w:tmpl w:val="0AFA53D6"/>
    <w:lvl w:ilvl="0" w:tplc="9A287262">
      <w:start w:val="50"/>
      <w:numFmt w:val="decimal"/>
      <w:lvlText w:val="%1"/>
      <w:lvlJc w:val="left"/>
      <w:pPr>
        <w:ind w:left="360"/>
      </w:pPr>
      <w:rPr>
        <w:rFonts w:ascii="Arial" w:eastAsia="Arial" w:hAnsi="Arial" w:cs="Arial"/>
        <w:b/>
        <w:bCs/>
        <w:i w:val="0"/>
        <w:strike w:val="0"/>
        <w:dstrike w:val="0"/>
        <w:color w:val="000000"/>
        <w:sz w:val="8"/>
        <w:szCs w:val="8"/>
        <w:u w:val="none" w:color="000000"/>
        <w:bdr w:val="none" w:sz="0" w:space="0" w:color="auto"/>
        <w:shd w:val="clear" w:color="auto" w:fill="auto"/>
        <w:vertAlign w:val="baseline"/>
      </w:rPr>
    </w:lvl>
    <w:lvl w:ilvl="1" w:tplc="3B6882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C04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30BD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8C35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267D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4245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CFB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4EF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D"/>
    <w:rsid w:val="0002615B"/>
    <w:rsid w:val="000379E7"/>
    <w:rsid w:val="0011342A"/>
    <w:rsid w:val="00113E90"/>
    <w:rsid w:val="00126537"/>
    <w:rsid w:val="00157C6C"/>
    <w:rsid w:val="00194001"/>
    <w:rsid w:val="001A3264"/>
    <w:rsid w:val="001C6C03"/>
    <w:rsid w:val="001F4749"/>
    <w:rsid w:val="002005BC"/>
    <w:rsid w:val="00225B59"/>
    <w:rsid w:val="00230E68"/>
    <w:rsid w:val="002364CE"/>
    <w:rsid w:val="0023657E"/>
    <w:rsid w:val="00252CE2"/>
    <w:rsid w:val="0025578E"/>
    <w:rsid w:val="0028724C"/>
    <w:rsid w:val="002C4E81"/>
    <w:rsid w:val="002D1551"/>
    <w:rsid w:val="002E4DB9"/>
    <w:rsid w:val="00322C65"/>
    <w:rsid w:val="00361B1C"/>
    <w:rsid w:val="00395E22"/>
    <w:rsid w:val="003A5AEA"/>
    <w:rsid w:val="003F019A"/>
    <w:rsid w:val="003F4A43"/>
    <w:rsid w:val="00422315"/>
    <w:rsid w:val="00473C55"/>
    <w:rsid w:val="004C7464"/>
    <w:rsid w:val="004E39B1"/>
    <w:rsid w:val="004F134D"/>
    <w:rsid w:val="00501EE1"/>
    <w:rsid w:val="005168E9"/>
    <w:rsid w:val="00545CE4"/>
    <w:rsid w:val="00552630"/>
    <w:rsid w:val="0057759F"/>
    <w:rsid w:val="005A6F8D"/>
    <w:rsid w:val="005C3AA6"/>
    <w:rsid w:val="005D2B5F"/>
    <w:rsid w:val="005D4CFB"/>
    <w:rsid w:val="005F2B49"/>
    <w:rsid w:val="00610EF7"/>
    <w:rsid w:val="00614107"/>
    <w:rsid w:val="0063623B"/>
    <w:rsid w:val="006B6044"/>
    <w:rsid w:val="006E3B37"/>
    <w:rsid w:val="00711751"/>
    <w:rsid w:val="00717513"/>
    <w:rsid w:val="00732B7D"/>
    <w:rsid w:val="0077511A"/>
    <w:rsid w:val="00775EB2"/>
    <w:rsid w:val="007949E5"/>
    <w:rsid w:val="007A10E4"/>
    <w:rsid w:val="007C1B20"/>
    <w:rsid w:val="0081611C"/>
    <w:rsid w:val="00822AB7"/>
    <w:rsid w:val="00840432"/>
    <w:rsid w:val="008801CE"/>
    <w:rsid w:val="008926D0"/>
    <w:rsid w:val="008A3CF3"/>
    <w:rsid w:val="008B10C0"/>
    <w:rsid w:val="008B1CF6"/>
    <w:rsid w:val="008F1C0C"/>
    <w:rsid w:val="008F4DD3"/>
    <w:rsid w:val="00965F84"/>
    <w:rsid w:val="00977F6F"/>
    <w:rsid w:val="00993BCA"/>
    <w:rsid w:val="009D5A9E"/>
    <w:rsid w:val="009F2B00"/>
    <w:rsid w:val="00A05ACD"/>
    <w:rsid w:val="00A12ECA"/>
    <w:rsid w:val="00A67FFE"/>
    <w:rsid w:val="00A9016F"/>
    <w:rsid w:val="00A974FD"/>
    <w:rsid w:val="00AC1D46"/>
    <w:rsid w:val="00AC3DBB"/>
    <w:rsid w:val="00B11E7F"/>
    <w:rsid w:val="00B17B7E"/>
    <w:rsid w:val="00B243A8"/>
    <w:rsid w:val="00B47A28"/>
    <w:rsid w:val="00B83440"/>
    <w:rsid w:val="00B8664D"/>
    <w:rsid w:val="00BF30E9"/>
    <w:rsid w:val="00BF6B2F"/>
    <w:rsid w:val="00C23626"/>
    <w:rsid w:val="00C45A10"/>
    <w:rsid w:val="00C63FAE"/>
    <w:rsid w:val="00C64565"/>
    <w:rsid w:val="00C80BF6"/>
    <w:rsid w:val="00CA17BE"/>
    <w:rsid w:val="00D02EF2"/>
    <w:rsid w:val="00D1714B"/>
    <w:rsid w:val="00D23AFE"/>
    <w:rsid w:val="00D24725"/>
    <w:rsid w:val="00DD7F79"/>
    <w:rsid w:val="00E56C81"/>
    <w:rsid w:val="00E6439B"/>
    <w:rsid w:val="00E74A37"/>
    <w:rsid w:val="00E821D6"/>
    <w:rsid w:val="00E914FA"/>
    <w:rsid w:val="00E968A5"/>
    <w:rsid w:val="00EB095B"/>
    <w:rsid w:val="00F60F2B"/>
    <w:rsid w:val="00F622F4"/>
    <w:rsid w:val="00F8428E"/>
    <w:rsid w:val="00FA34FC"/>
    <w:rsid w:val="00FD35E7"/>
    <w:rsid w:val="00FD65B6"/>
    <w:rsid w:val="00FE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92D34"/>
  <w15:docId w15:val="{37B5C44F-7928-43BC-B5B9-4C54FBE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left w:w="103" w:type="dxa"/>
      </w:tblCellMar>
    </w:tblPr>
  </w:style>
  <w:style w:type="paragraph" w:styleId="Header">
    <w:name w:val="header"/>
    <w:basedOn w:val="Normal"/>
    <w:link w:val="HeaderChar"/>
    <w:uiPriority w:val="99"/>
    <w:unhideWhenUsed/>
    <w:rsid w:val="00B17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B7E"/>
  </w:style>
  <w:style w:type="paragraph" w:styleId="Footer">
    <w:name w:val="footer"/>
    <w:basedOn w:val="Normal"/>
    <w:link w:val="FooterChar"/>
    <w:uiPriority w:val="99"/>
    <w:unhideWhenUsed/>
    <w:rsid w:val="00B17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B7E"/>
  </w:style>
  <w:style w:type="paragraph" w:styleId="ListParagraph">
    <w:name w:val="List Paragraph"/>
    <w:basedOn w:val="Normal"/>
    <w:uiPriority w:val="34"/>
    <w:qFormat/>
    <w:rsid w:val="00C45A10"/>
    <w:pPr>
      <w:ind w:left="720"/>
      <w:contextualSpacing/>
    </w:pPr>
  </w:style>
  <w:style w:type="table" w:styleId="TableGrid">
    <w:name w:val="Table Grid"/>
    <w:basedOn w:val="TableNormal"/>
    <w:uiPriority w:val="39"/>
    <w:rsid w:val="00A0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LSubHead">
    <w:name w:val="FAL Sub Head"/>
    <w:basedOn w:val="Normal"/>
    <w:rsid w:val="00F60F2B"/>
    <w:pPr>
      <w:keepNext/>
      <w:spacing w:after="0" w:line="260" w:lineRule="exact"/>
      <w:ind w:left="-108" w:right="-108"/>
      <w:outlineLvl w:val="2"/>
    </w:pPr>
    <w:rPr>
      <w:rFonts w:ascii="Arial" w:eastAsia="Times" w:hAnsi="Arial" w:cs="Times New Roman"/>
      <w:b/>
      <w:sz w:val="20"/>
      <w:szCs w:val="20"/>
    </w:rPr>
  </w:style>
  <w:style w:type="paragraph" w:customStyle="1" w:styleId="FALLetter">
    <w:name w:val="FAL Letter"/>
    <w:basedOn w:val="Normal"/>
    <w:rsid w:val="00F60F2B"/>
    <w:pPr>
      <w:spacing w:after="0" w:line="260" w:lineRule="exact"/>
      <w:ind w:left="-108" w:right="-249"/>
    </w:pPr>
    <w:rPr>
      <w:rFonts w:ascii="Arial" w:eastAsia="Times" w:hAnsi="Arial" w:cs="Times New Roman"/>
      <w:sz w:val="20"/>
      <w:szCs w:val="20"/>
    </w:rPr>
  </w:style>
  <w:style w:type="character" w:styleId="Hyperlink">
    <w:name w:val="Hyperlink"/>
    <w:basedOn w:val="DefaultParagraphFont"/>
    <w:uiPriority w:val="99"/>
    <w:unhideWhenUsed/>
    <w:rsid w:val="00DD7F79"/>
    <w:rPr>
      <w:color w:val="0000FF" w:themeColor="hyperlink"/>
      <w:u w:val="single"/>
    </w:rPr>
  </w:style>
  <w:style w:type="character" w:customStyle="1" w:styleId="UnresolvedMention">
    <w:name w:val="Unresolved Mention"/>
    <w:basedOn w:val="DefaultParagraphFont"/>
    <w:uiPriority w:val="99"/>
    <w:semiHidden/>
    <w:unhideWhenUsed/>
    <w:rsid w:val="00DD7F79"/>
    <w:rPr>
      <w:color w:val="605E5C"/>
      <w:shd w:val="clear" w:color="auto" w:fill="E1DFDD"/>
    </w:rPr>
  </w:style>
  <w:style w:type="paragraph" w:styleId="NormalWeb">
    <w:name w:val="Normal (Web)"/>
    <w:basedOn w:val="Normal"/>
    <w:uiPriority w:val="99"/>
    <w:semiHidden/>
    <w:unhideWhenUsed/>
    <w:rsid w:val="007C1B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7349">
      <w:bodyDiv w:val="1"/>
      <w:marLeft w:val="0"/>
      <w:marRight w:val="0"/>
      <w:marTop w:val="0"/>
      <w:marBottom w:val="0"/>
      <w:divBdr>
        <w:top w:val="none" w:sz="0" w:space="0" w:color="auto"/>
        <w:left w:val="none" w:sz="0" w:space="0" w:color="auto"/>
        <w:bottom w:val="none" w:sz="0" w:space="0" w:color="auto"/>
        <w:right w:val="none" w:sz="0" w:space="0" w:color="auto"/>
      </w:divBdr>
    </w:div>
    <w:div w:id="291906382">
      <w:bodyDiv w:val="1"/>
      <w:marLeft w:val="0"/>
      <w:marRight w:val="0"/>
      <w:marTop w:val="0"/>
      <w:marBottom w:val="0"/>
      <w:divBdr>
        <w:top w:val="none" w:sz="0" w:space="0" w:color="auto"/>
        <w:left w:val="none" w:sz="0" w:space="0" w:color="auto"/>
        <w:bottom w:val="none" w:sz="0" w:space="0" w:color="auto"/>
        <w:right w:val="none" w:sz="0" w:space="0" w:color="auto"/>
      </w:divBdr>
      <w:divsChild>
        <w:div w:id="1461728558">
          <w:marLeft w:val="0"/>
          <w:marRight w:val="0"/>
          <w:marTop w:val="0"/>
          <w:marBottom w:val="0"/>
          <w:divBdr>
            <w:top w:val="none" w:sz="0" w:space="0" w:color="auto"/>
            <w:left w:val="none" w:sz="0" w:space="0" w:color="auto"/>
            <w:bottom w:val="none" w:sz="0" w:space="0" w:color="auto"/>
            <w:right w:val="none" w:sz="0" w:space="0" w:color="auto"/>
          </w:divBdr>
        </w:div>
        <w:div w:id="1225524243">
          <w:marLeft w:val="0"/>
          <w:marRight w:val="0"/>
          <w:marTop w:val="0"/>
          <w:marBottom w:val="0"/>
          <w:divBdr>
            <w:top w:val="none" w:sz="0" w:space="0" w:color="auto"/>
            <w:left w:val="none" w:sz="0" w:space="0" w:color="auto"/>
            <w:bottom w:val="none" w:sz="0" w:space="0" w:color="auto"/>
            <w:right w:val="none" w:sz="0" w:space="0" w:color="auto"/>
          </w:divBdr>
        </w:div>
        <w:div w:id="1397894126">
          <w:marLeft w:val="0"/>
          <w:marRight w:val="0"/>
          <w:marTop w:val="0"/>
          <w:marBottom w:val="0"/>
          <w:divBdr>
            <w:top w:val="none" w:sz="0" w:space="0" w:color="auto"/>
            <w:left w:val="none" w:sz="0" w:space="0" w:color="auto"/>
            <w:bottom w:val="none" w:sz="0" w:space="0" w:color="auto"/>
            <w:right w:val="none" w:sz="0" w:space="0" w:color="auto"/>
          </w:divBdr>
        </w:div>
        <w:div w:id="1284994344">
          <w:marLeft w:val="0"/>
          <w:marRight w:val="0"/>
          <w:marTop w:val="0"/>
          <w:marBottom w:val="0"/>
          <w:divBdr>
            <w:top w:val="none" w:sz="0" w:space="0" w:color="auto"/>
            <w:left w:val="none" w:sz="0" w:space="0" w:color="auto"/>
            <w:bottom w:val="none" w:sz="0" w:space="0" w:color="auto"/>
            <w:right w:val="none" w:sz="0" w:space="0" w:color="auto"/>
          </w:divBdr>
        </w:div>
        <w:div w:id="794837701">
          <w:marLeft w:val="0"/>
          <w:marRight w:val="0"/>
          <w:marTop w:val="0"/>
          <w:marBottom w:val="0"/>
          <w:divBdr>
            <w:top w:val="none" w:sz="0" w:space="0" w:color="auto"/>
            <w:left w:val="none" w:sz="0" w:space="0" w:color="auto"/>
            <w:bottom w:val="none" w:sz="0" w:space="0" w:color="auto"/>
            <w:right w:val="none" w:sz="0" w:space="0" w:color="auto"/>
          </w:divBdr>
        </w:div>
        <w:div w:id="380637081">
          <w:marLeft w:val="0"/>
          <w:marRight w:val="0"/>
          <w:marTop w:val="0"/>
          <w:marBottom w:val="0"/>
          <w:divBdr>
            <w:top w:val="none" w:sz="0" w:space="0" w:color="auto"/>
            <w:left w:val="none" w:sz="0" w:space="0" w:color="auto"/>
            <w:bottom w:val="none" w:sz="0" w:space="0" w:color="auto"/>
            <w:right w:val="none" w:sz="0" w:space="0" w:color="auto"/>
          </w:divBdr>
        </w:div>
        <w:div w:id="2120447841">
          <w:marLeft w:val="0"/>
          <w:marRight w:val="0"/>
          <w:marTop w:val="0"/>
          <w:marBottom w:val="0"/>
          <w:divBdr>
            <w:top w:val="none" w:sz="0" w:space="0" w:color="auto"/>
            <w:left w:val="none" w:sz="0" w:space="0" w:color="auto"/>
            <w:bottom w:val="none" w:sz="0" w:space="0" w:color="auto"/>
            <w:right w:val="none" w:sz="0" w:space="0" w:color="auto"/>
          </w:divBdr>
        </w:div>
        <w:div w:id="2091190770">
          <w:marLeft w:val="0"/>
          <w:marRight w:val="0"/>
          <w:marTop w:val="0"/>
          <w:marBottom w:val="0"/>
          <w:divBdr>
            <w:top w:val="none" w:sz="0" w:space="0" w:color="auto"/>
            <w:left w:val="none" w:sz="0" w:space="0" w:color="auto"/>
            <w:bottom w:val="none" w:sz="0" w:space="0" w:color="auto"/>
            <w:right w:val="none" w:sz="0" w:space="0" w:color="auto"/>
          </w:divBdr>
        </w:div>
        <w:div w:id="227495164">
          <w:marLeft w:val="0"/>
          <w:marRight w:val="0"/>
          <w:marTop w:val="0"/>
          <w:marBottom w:val="0"/>
          <w:divBdr>
            <w:top w:val="none" w:sz="0" w:space="0" w:color="auto"/>
            <w:left w:val="none" w:sz="0" w:space="0" w:color="auto"/>
            <w:bottom w:val="none" w:sz="0" w:space="0" w:color="auto"/>
            <w:right w:val="none" w:sz="0" w:space="0" w:color="auto"/>
          </w:divBdr>
        </w:div>
        <w:div w:id="2010327300">
          <w:marLeft w:val="0"/>
          <w:marRight w:val="0"/>
          <w:marTop w:val="0"/>
          <w:marBottom w:val="0"/>
          <w:divBdr>
            <w:top w:val="none" w:sz="0" w:space="0" w:color="auto"/>
            <w:left w:val="none" w:sz="0" w:space="0" w:color="auto"/>
            <w:bottom w:val="none" w:sz="0" w:space="0" w:color="auto"/>
            <w:right w:val="none" w:sz="0" w:space="0" w:color="auto"/>
          </w:divBdr>
        </w:div>
        <w:div w:id="405960766">
          <w:marLeft w:val="0"/>
          <w:marRight w:val="0"/>
          <w:marTop w:val="0"/>
          <w:marBottom w:val="0"/>
          <w:divBdr>
            <w:top w:val="none" w:sz="0" w:space="0" w:color="auto"/>
            <w:left w:val="none" w:sz="0" w:space="0" w:color="auto"/>
            <w:bottom w:val="none" w:sz="0" w:space="0" w:color="auto"/>
            <w:right w:val="none" w:sz="0" w:space="0" w:color="auto"/>
          </w:divBdr>
        </w:div>
        <w:div w:id="1399745">
          <w:marLeft w:val="0"/>
          <w:marRight w:val="0"/>
          <w:marTop w:val="0"/>
          <w:marBottom w:val="0"/>
          <w:divBdr>
            <w:top w:val="none" w:sz="0" w:space="0" w:color="auto"/>
            <w:left w:val="none" w:sz="0" w:space="0" w:color="auto"/>
            <w:bottom w:val="none" w:sz="0" w:space="0" w:color="auto"/>
            <w:right w:val="none" w:sz="0" w:space="0" w:color="auto"/>
          </w:divBdr>
        </w:div>
        <w:div w:id="407925338">
          <w:marLeft w:val="0"/>
          <w:marRight w:val="0"/>
          <w:marTop w:val="0"/>
          <w:marBottom w:val="0"/>
          <w:divBdr>
            <w:top w:val="none" w:sz="0" w:space="0" w:color="auto"/>
            <w:left w:val="none" w:sz="0" w:space="0" w:color="auto"/>
            <w:bottom w:val="none" w:sz="0" w:space="0" w:color="auto"/>
            <w:right w:val="none" w:sz="0" w:space="0" w:color="auto"/>
          </w:divBdr>
        </w:div>
        <w:div w:id="481889223">
          <w:marLeft w:val="0"/>
          <w:marRight w:val="0"/>
          <w:marTop w:val="0"/>
          <w:marBottom w:val="0"/>
          <w:divBdr>
            <w:top w:val="none" w:sz="0" w:space="0" w:color="auto"/>
            <w:left w:val="none" w:sz="0" w:space="0" w:color="auto"/>
            <w:bottom w:val="none" w:sz="0" w:space="0" w:color="auto"/>
            <w:right w:val="none" w:sz="0" w:space="0" w:color="auto"/>
          </w:divBdr>
        </w:div>
        <w:div w:id="1332444036">
          <w:marLeft w:val="0"/>
          <w:marRight w:val="0"/>
          <w:marTop w:val="0"/>
          <w:marBottom w:val="0"/>
          <w:divBdr>
            <w:top w:val="none" w:sz="0" w:space="0" w:color="auto"/>
            <w:left w:val="none" w:sz="0" w:space="0" w:color="auto"/>
            <w:bottom w:val="none" w:sz="0" w:space="0" w:color="auto"/>
            <w:right w:val="none" w:sz="0" w:space="0" w:color="auto"/>
          </w:divBdr>
        </w:div>
        <w:div w:id="679628112">
          <w:marLeft w:val="0"/>
          <w:marRight w:val="0"/>
          <w:marTop w:val="0"/>
          <w:marBottom w:val="0"/>
          <w:divBdr>
            <w:top w:val="none" w:sz="0" w:space="0" w:color="auto"/>
            <w:left w:val="none" w:sz="0" w:space="0" w:color="auto"/>
            <w:bottom w:val="none" w:sz="0" w:space="0" w:color="auto"/>
            <w:right w:val="none" w:sz="0" w:space="0" w:color="auto"/>
          </w:divBdr>
        </w:div>
        <w:div w:id="552694556">
          <w:marLeft w:val="0"/>
          <w:marRight w:val="0"/>
          <w:marTop w:val="0"/>
          <w:marBottom w:val="0"/>
          <w:divBdr>
            <w:top w:val="none" w:sz="0" w:space="0" w:color="auto"/>
            <w:left w:val="none" w:sz="0" w:space="0" w:color="auto"/>
            <w:bottom w:val="none" w:sz="0" w:space="0" w:color="auto"/>
            <w:right w:val="none" w:sz="0" w:space="0" w:color="auto"/>
          </w:divBdr>
        </w:div>
        <w:div w:id="861939149">
          <w:marLeft w:val="0"/>
          <w:marRight w:val="0"/>
          <w:marTop w:val="0"/>
          <w:marBottom w:val="0"/>
          <w:divBdr>
            <w:top w:val="none" w:sz="0" w:space="0" w:color="auto"/>
            <w:left w:val="none" w:sz="0" w:space="0" w:color="auto"/>
            <w:bottom w:val="none" w:sz="0" w:space="0" w:color="auto"/>
            <w:right w:val="none" w:sz="0" w:space="0" w:color="auto"/>
          </w:divBdr>
        </w:div>
        <w:div w:id="1275793110">
          <w:marLeft w:val="0"/>
          <w:marRight w:val="0"/>
          <w:marTop w:val="0"/>
          <w:marBottom w:val="0"/>
          <w:divBdr>
            <w:top w:val="none" w:sz="0" w:space="0" w:color="auto"/>
            <w:left w:val="none" w:sz="0" w:space="0" w:color="auto"/>
            <w:bottom w:val="none" w:sz="0" w:space="0" w:color="auto"/>
            <w:right w:val="none" w:sz="0" w:space="0" w:color="auto"/>
          </w:divBdr>
        </w:div>
        <w:div w:id="771049564">
          <w:marLeft w:val="0"/>
          <w:marRight w:val="0"/>
          <w:marTop w:val="0"/>
          <w:marBottom w:val="0"/>
          <w:divBdr>
            <w:top w:val="none" w:sz="0" w:space="0" w:color="auto"/>
            <w:left w:val="none" w:sz="0" w:space="0" w:color="auto"/>
            <w:bottom w:val="none" w:sz="0" w:space="0" w:color="auto"/>
            <w:right w:val="none" w:sz="0" w:space="0" w:color="auto"/>
          </w:divBdr>
        </w:div>
      </w:divsChild>
    </w:div>
    <w:div w:id="696275481">
      <w:bodyDiv w:val="1"/>
      <w:marLeft w:val="0"/>
      <w:marRight w:val="0"/>
      <w:marTop w:val="0"/>
      <w:marBottom w:val="0"/>
      <w:divBdr>
        <w:top w:val="none" w:sz="0" w:space="0" w:color="auto"/>
        <w:left w:val="none" w:sz="0" w:space="0" w:color="auto"/>
        <w:bottom w:val="none" w:sz="0" w:space="0" w:color="auto"/>
        <w:right w:val="none" w:sz="0" w:space="0" w:color="auto"/>
      </w:divBdr>
    </w:div>
    <w:div w:id="100278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rcollege.ac.uk/mrc-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elfareofficer@mrcollege.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45EAFBC1111E4D814231C15C7794F4" ma:contentTypeVersion="5" ma:contentTypeDescription="Create a new document." ma:contentTypeScope="" ma:versionID="cfd699fd341b8f44239f4017559d2623">
  <xsd:schema xmlns:xsd="http://www.w3.org/2001/XMLSchema" xmlns:xs="http://www.w3.org/2001/XMLSchema" xmlns:p="http://schemas.microsoft.com/office/2006/metadata/properties" xmlns:ns3="c48b0aac-eaa8-45ed-ab9d-00ec92b9cbe6" targetNamespace="http://schemas.microsoft.com/office/2006/metadata/properties" ma:root="true" ma:fieldsID="e448386d47e63b26b2c8c9cc58aba6f3" ns3:_="">
    <xsd:import namespace="c48b0aac-eaa8-45ed-ab9d-00ec92b9cbe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b0aac-eaa8-45ed-ab9d-00ec92b9c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79E90-1349-4B75-A86C-C3562E7B8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08C645-A84F-442D-9B22-A923DF9B9612}">
  <ds:schemaRefs>
    <ds:schemaRef ds:uri="http://schemas.microsoft.com/sharepoint/v3/contenttype/forms"/>
  </ds:schemaRefs>
</ds:datastoreItem>
</file>

<file path=customXml/itemProps3.xml><?xml version="1.0" encoding="utf-8"?>
<ds:datastoreItem xmlns:ds="http://schemas.openxmlformats.org/officeDocument/2006/customXml" ds:itemID="{7C8DFC17-57CC-4EFC-8DAC-E3F47DD84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b0aac-eaa8-45ed-ab9d-00ec92b9c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 Hachouf</dc:creator>
  <cp:lastModifiedBy>Renata Kairiene</cp:lastModifiedBy>
  <cp:revision>2</cp:revision>
  <cp:lastPrinted>2024-05-14T14:14:00Z</cp:lastPrinted>
  <dcterms:created xsi:type="dcterms:W3CDTF">2026-02-26T14:07:00Z</dcterms:created>
  <dcterms:modified xsi:type="dcterms:W3CDTF">2026-02-26T14:07:00Z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cf3b3dc15607409aadba8b12f621e0650d10155cb669f1ece25868da681da3f7</vt:lpwstr>
  </property>
  <property fmtid="{D5CDD505-2E9C-101B-9397-08002B2CF9AE}" pid="3" name="ContentTypeId">
    <vt:lpwstr>0x0101005745EAFBC1111E4D814231C15C7794F4</vt:lpwstr>
  </property>
</Properties>
</file>